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p w14:paraId="03000000">
      <w:pPr>
        <w:pStyle w:val="Style_1"/>
        <w:ind w:firstLine="0" w:left="0"/>
        <w:jc w:val="center"/>
        <w:outlineLvl w:val="0"/>
        <w:rPr>
          <w:b w:val="1"/>
        </w:rPr>
      </w:pPr>
      <w:r>
        <w:rPr>
          <w:b w:val="1"/>
        </w:rPr>
        <w:t>НОВОКУЗНЕЦКИЙ ГОРОДСКОЙ СОВЕТ НАРОДНЫХ ДЕПУТАТОВ</w:t>
      </w:r>
    </w:p>
    <w:p w14:paraId="04000000">
      <w:pPr>
        <w:pStyle w:val="Style_1"/>
        <w:ind w:firstLine="0" w:left="0"/>
        <w:jc w:val="both"/>
        <w:rPr>
          <w:b w:val="1"/>
        </w:rPr>
      </w:pPr>
    </w:p>
    <w:p w14:paraId="05000000">
      <w:pPr>
        <w:pStyle w:val="Style_1"/>
        <w:ind w:firstLine="0" w:left="0"/>
        <w:jc w:val="center"/>
        <w:rPr>
          <w:b w:val="1"/>
        </w:rPr>
      </w:pPr>
      <w:r>
        <w:rPr>
          <w:b w:val="1"/>
        </w:rPr>
        <w:t>РЕШЕНИЕ</w:t>
      </w:r>
    </w:p>
    <w:p w14:paraId="06000000">
      <w:pPr>
        <w:pStyle w:val="Style_1"/>
        <w:ind w:firstLine="0" w:left="0"/>
        <w:jc w:val="center"/>
        <w:rPr>
          <w:b w:val="1"/>
        </w:rPr>
      </w:pPr>
      <w:r>
        <w:rPr>
          <w:b w:val="1"/>
        </w:rPr>
        <w:t>от 22 февраля 2022 г. N 1/12</w:t>
      </w:r>
    </w:p>
    <w:p w14:paraId="07000000">
      <w:pPr>
        <w:pStyle w:val="Style_1"/>
        <w:ind w:firstLine="0" w:left="0"/>
        <w:jc w:val="both"/>
        <w:rPr>
          <w:b w:val="1"/>
        </w:rPr>
      </w:pPr>
    </w:p>
    <w:p w14:paraId="08000000">
      <w:pPr>
        <w:pStyle w:val="Style_1"/>
        <w:ind w:firstLine="0" w:left="0"/>
        <w:jc w:val="center"/>
        <w:rPr>
          <w:b w:val="1"/>
        </w:rPr>
      </w:pPr>
      <w:r>
        <w:rPr>
          <w:b w:val="1"/>
        </w:rPr>
        <w:t>О МУНИЦИПАЛЬНОМ КОНТРОЛЕ В СФЕРЕ БЛАГОУСТРОЙСТВА</w:t>
      </w:r>
    </w:p>
    <w:p w14:paraId="09000000">
      <w:pPr>
        <w:pStyle w:val="Style_1"/>
        <w:ind w:firstLine="0" w:left="0"/>
        <w:jc w:val="center"/>
        <w:rPr>
          <w:b w:val="1"/>
        </w:rPr>
      </w:pPr>
      <w:r>
        <w:rPr>
          <w:b w:val="1"/>
        </w:rPr>
        <w:t>НА ТЕРРИТОРИИ НОВОКУЗНЕЦКОГО ГОРОДСКОГО ОКРУГА</w:t>
      </w:r>
    </w:p>
    <w:p w14:paraId="0A000000">
      <w:pPr>
        <w:pStyle w:val="Style_1"/>
        <w:ind w:firstLine="0" w:left="0"/>
        <w:jc w:val="both"/>
      </w:pPr>
    </w:p>
    <w:p w14:paraId="0B000000">
      <w:pPr>
        <w:pStyle w:val="Style_1"/>
        <w:ind w:firstLine="0" w:left="0"/>
        <w:jc w:val="right"/>
      </w:pPr>
      <w:r>
        <w:t>Принято</w:t>
      </w:r>
    </w:p>
    <w:p w14:paraId="0C000000">
      <w:pPr>
        <w:pStyle w:val="Style_1"/>
        <w:ind w:firstLine="0" w:left="0"/>
        <w:jc w:val="right"/>
      </w:pPr>
      <w:r>
        <w:t>городским Советом народных депутатов</w:t>
      </w:r>
    </w:p>
    <w:p w14:paraId="0D000000">
      <w:pPr>
        <w:pStyle w:val="Style_1"/>
        <w:ind w:firstLine="0" w:left="0"/>
        <w:jc w:val="right"/>
      </w:pPr>
      <w:r>
        <w:t>22 февраля 2022 года</w:t>
      </w:r>
    </w:p>
    <w:p w14:paraId="0E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F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0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1000000">
            <w:pPr>
              <w:pStyle w:val="Style_1"/>
              <w:ind w:firstLine="0" w:left="0"/>
              <w:jc w:val="center"/>
              <w:rPr>
                <w:color w:val="392C69"/>
              </w:rPr>
            </w:pPr>
            <w:r>
              <w:rPr>
                <w:color w:val="392C69"/>
              </w:rPr>
              <w:t>Список изменяющих документов</w:t>
            </w:r>
          </w:p>
          <w:p w14:paraId="12000000">
            <w:pPr>
              <w:pStyle w:val="Style_1"/>
              <w:ind w:firstLine="0" w:left="0"/>
              <w:jc w:val="center"/>
              <w:rPr>
                <w:color w:val="392C69"/>
              </w:rPr>
            </w:pPr>
            <w:r>
              <w:rPr>
                <w:color w:val="392C69"/>
              </w:rPr>
              <w:t>(в ред. Решений Новокузнецкого городского Совета народных депутатов</w:t>
            </w:r>
          </w:p>
          <w:p w14:paraId="13000000">
            <w:pPr>
              <w:pStyle w:val="Style_1"/>
              <w:ind w:firstLine="0" w:left="0"/>
              <w:jc w:val="center"/>
              <w:rPr>
                <w:color w:val="392C69"/>
              </w:rPr>
            </w:pPr>
            <w:r>
              <w:rPr>
                <w:color w:val="392C69"/>
              </w:rPr>
              <w:t xml:space="preserve">от 21.06.2022 </w:t>
            </w:r>
            <w:r>
              <w:rPr>
                <w:color w:val="0000FF"/>
              </w:rPr>
              <w:fldChar w:fldCharType="begin"/>
            </w:r>
            <w:r>
              <w:rPr>
                <w:color w:val="0000FF"/>
              </w:rPr>
              <w:instrText>HYPERLINK "https://login.consultant.ru/link/?req=doc&amp;base=RLAW117&amp;n=57892&amp;dst=100006"</w:instrText>
            </w:r>
            <w:r>
              <w:rPr>
                <w:color w:val="0000FF"/>
              </w:rPr>
              <w:fldChar w:fldCharType="separate"/>
            </w:r>
            <w:r>
              <w:rPr>
                <w:color w:val="0000FF"/>
              </w:rPr>
              <w:t>N 9/70</w:t>
            </w:r>
            <w:r>
              <w:rPr>
                <w:color w:val="0000FF"/>
              </w:rPr>
              <w:fldChar w:fldCharType="end"/>
            </w:r>
            <w:r>
              <w:rPr>
                <w:color w:val="392C69"/>
              </w:rPr>
              <w:t xml:space="preserve">, от 27.06.2023 </w:t>
            </w:r>
            <w:r>
              <w:rPr>
                <w:color w:val="0000FF"/>
              </w:rPr>
              <w:fldChar w:fldCharType="begin"/>
            </w:r>
            <w:r>
              <w:rPr>
                <w:color w:val="0000FF"/>
              </w:rPr>
              <w:instrText>HYPERLINK "https://login.consultant.ru/link/?req=doc&amp;base=RLAW117&amp;n=61231&amp;dst=100006"</w:instrText>
            </w:r>
            <w:r>
              <w:rPr>
                <w:color w:val="0000FF"/>
              </w:rPr>
              <w:fldChar w:fldCharType="separate"/>
            </w:r>
            <w:r>
              <w:rPr>
                <w:color w:val="0000FF"/>
              </w:rPr>
              <w:t>N 7/55</w:t>
            </w:r>
            <w:r>
              <w:rPr>
                <w:color w:val="0000FF"/>
              </w:rPr>
              <w:fldChar w:fldCharType="end"/>
            </w:r>
            <w:r>
              <w:rPr>
                <w:color w:val="392C69"/>
              </w:rPr>
              <w:t xml:space="preserve">, от 23.09.2025 </w:t>
            </w:r>
            <w:r>
              <w:rPr>
                <w:color w:val="0000FF"/>
              </w:rPr>
              <w:fldChar w:fldCharType="begin"/>
            </w:r>
            <w:r>
              <w:rPr>
                <w:color w:val="0000FF"/>
              </w:rPr>
              <w:instrText>HYPERLINK "https://login.consultant.ru/link/?req=doc&amp;base=RLAW117&amp;n=67759&amp;dst=100006"</w:instrText>
            </w:r>
            <w:r>
              <w:rPr>
                <w:color w:val="0000FF"/>
              </w:rPr>
              <w:fldChar w:fldCharType="separate"/>
            </w:r>
            <w:r>
              <w:rPr>
                <w:color w:val="0000FF"/>
              </w:rPr>
              <w:t>N 13/70</w:t>
            </w:r>
            <w:r>
              <w:rPr>
                <w:color w:val="0000FF"/>
              </w:rPr>
              <w:fldChar w:fldCharType="end"/>
            </w:r>
            <w:r>
              <w:rPr>
                <w:color w:val="392C69"/>
              </w:rPr>
              <w:t>,</w:t>
            </w:r>
          </w:p>
          <w:p w14:paraId="14000000">
            <w:pPr>
              <w:pStyle w:val="Style_1"/>
              <w:ind w:firstLine="0" w:left="0"/>
              <w:jc w:val="center"/>
              <w:rPr>
                <w:color w:val="392C69"/>
              </w:rPr>
            </w:pPr>
            <w:r>
              <w:rPr>
                <w:color w:val="392C69"/>
              </w:rPr>
              <w:t xml:space="preserve">от 26.05.2026 </w:t>
            </w:r>
            <w:r>
              <w:rPr>
                <w:color w:val="0000FF"/>
              </w:rPr>
              <w:fldChar w:fldCharType="begin"/>
            </w:r>
            <w:r>
              <w:rPr>
                <w:color w:val="0000FF"/>
              </w:rPr>
              <w:instrText>HYPERLINK "https://login.consultant.ru/link/?req=doc&amp;base=RLAW117&amp;n=69770&amp;dst=100006"</w:instrText>
            </w:r>
            <w:r>
              <w:rPr>
                <w:color w:val="0000FF"/>
              </w:rPr>
              <w:fldChar w:fldCharType="separate"/>
            </w:r>
            <w:r>
              <w:rPr>
                <w:color w:val="0000FF"/>
              </w:rPr>
              <w:t>N 5/33</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5000000">
            <w:pPr>
              <w:pStyle w:val="Style_1"/>
              <w:ind w:firstLine="0" w:left="0"/>
              <w:jc w:val="center"/>
              <w:rPr>
                <w:color w:val="392C69"/>
              </w:rPr>
            </w:pPr>
          </w:p>
        </w:tc>
      </w:tr>
    </w:tbl>
    <w:p w14:paraId="16000000">
      <w:pPr>
        <w:pStyle w:val="Style_1"/>
        <w:ind w:firstLine="0" w:left="0"/>
        <w:jc w:val="both"/>
      </w:pPr>
    </w:p>
    <w:p w14:paraId="17000000">
      <w:pPr>
        <w:pStyle w:val="Style_1"/>
        <w:ind w:firstLine="540" w:left="0"/>
        <w:jc w:val="both"/>
      </w:pPr>
      <w:r>
        <w:t xml:space="preserve">В соответствии с </w:t>
      </w:r>
      <w:r>
        <w:rPr>
          <w:color w:val="0000FF"/>
        </w:rPr>
        <w:fldChar w:fldCharType="begin"/>
      </w:r>
      <w:r>
        <w:rPr>
          <w:color w:val="0000FF"/>
        </w:rPr>
        <w:instrText>HYPERLINK "https://login.consultant.ru/link/?req=doc&amp;base=LAW&amp;n=501480&amp;dst=1002"</w:instrText>
      </w:r>
      <w:r>
        <w:rPr>
          <w:color w:val="0000FF"/>
        </w:rPr>
        <w:fldChar w:fldCharType="separate"/>
      </w:r>
      <w:r>
        <w:rPr>
          <w:color w:val="0000FF"/>
        </w:rPr>
        <w:t>пунктом 25 части 1 статьи 16</w:t>
      </w:r>
      <w:r>
        <w:rPr>
          <w:color w:val="0000FF"/>
        </w:rPr>
        <w:fldChar w:fldCharType="end"/>
      </w:r>
      <w:r>
        <w:t xml:space="preserve"> Федерального закона от 06.10.2003 N 131-ФЗ "Об общих принципах организации местного самоуправления в Российской Федерации", Федеральным </w:t>
      </w:r>
      <w:r>
        <w:rPr>
          <w:color w:val="0000FF"/>
        </w:rPr>
        <w:fldChar w:fldCharType="begin"/>
      </w:r>
      <w:r>
        <w:rPr>
          <w:color w:val="0000FF"/>
        </w:rPr>
        <w:instrText>HYPERLINK "https://login.consultant.ru/link/?req=doc&amp;base=LAW&amp;n=532260&amp;dst=100088"</w:instrText>
      </w:r>
      <w:r>
        <w:rPr>
          <w:color w:val="0000FF"/>
        </w:rPr>
        <w:fldChar w:fldCharType="separate"/>
      </w:r>
      <w:r>
        <w:rPr>
          <w:color w:val="0000FF"/>
        </w:rPr>
        <w:t>законом</w:t>
      </w:r>
      <w:r>
        <w:rPr>
          <w:color w:val="0000FF"/>
        </w:rPr>
        <w:fldChar w:fldCharType="end"/>
      </w:r>
      <w:r>
        <w:t xml:space="preserve"> от 31.07.2020 N 248-ФЗ "О государственном контроле (надзоре) и муниципальном контроле в Российской Федерации", руководствуясь </w:t>
      </w:r>
      <w:r>
        <w:rPr>
          <w:color w:val="0000FF"/>
        </w:rPr>
        <w:fldChar w:fldCharType="begin"/>
      </w:r>
      <w:r>
        <w:rPr>
          <w:color w:val="0000FF"/>
        </w:rPr>
        <w:instrText>HYPERLINK "https://login.consultant.ru/link/?req=doc&amp;base=RLAW117&amp;n=69324&amp;dst=101702"</w:instrText>
      </w:r>
      <w:r>
        <w:rPr>
          <w:color w:val="0000FF"/>
        </w:rPr>
        <w:fldChar w:fldCharType="separate"/>
      </w:r>
      <w:r>
        <w:rPr>
          <w:color w:val="0000FF"/>
        </w:rPr>
        <w:t>пунктом 25 части 1 статьи 6</w:t>
      </w:r>
      <w:r>
        <w:rPr>
          <w:color w:val="0000FF"/>
        </w:rPr>
        <w:fldChar w:fldCharType="end"/>
      </w:r>
      <w:r>
        <w:t xml:space="preserve">, </w:t>
      </w:r>
      <w:r>
        <w:rPr>
          <w:color w:val="0000FF"/>
        </w:rPr>
        <w:fldChar w:fldCharType="begin"/>
      </w:r>
      <w:r>
        <w:rPr>
          <w:color w:val="0000FF"/>
        </w:rPr>
        <w:instrText>HYPERLINK "https://login.consultant.ru/link/?req=doc&amp;base=RLAW117&amp;n=69324&amp;dst=100323"</w:instrText>
      </w:r>
      <w:r>
        <w:rPr>
          <w:color w:val="0000FF"/>
        </w:rPr>
        <w:fldChar w:fldCharType="separate"/>
      </w:r>
      <w:r>
        <w:rPr>
          <w:color w:val="0000FF"/>
        </w:rPr>
        <w:t>статьями 28</w:t>
      </w:r>
      <w:r>
        <w:rPr>
          <w:color w:val="0000FF"/>
        </w:rPr>
        <w:fldChar w:fldCharType="end"/>
      </w:r>
      <w:r>
        <w:t xml:space="preserve">, </w:t>
      </w:r>
      <w:r>
        <w:rPr>
          <w:color w:val="0000FF"/>
        </w:rPr>
        <w:fldChar w:fldCharType="begin"/>
      </w:r>
      <w:r>
        <w:rPr>
          <w:color w:val="0000FF"/>
        </w:rPr>
        <w:instrText>HYPERLINK "https://login.consultant.ru/link/?req=doc&amp;base=RLAW117&amp;n=69324&amp;dst=100385"</w:instrText>
      </w:r>
      <w:r>
        <w:rPr>
          <w:color w:val="0000FF"/>
        </w:rPr>
        <w:fldChar w:fldCharType="separate"/>
      </w:r>
      <w:r>
        <w:rPr>
          <w:color w:val="0000FF"/>
        </w:rPr>
        <w:t>32</w:t>
      </w:r>
      <w:r>
        <w:rPr>
          <w:color w:val="0000FF"/>
        </w:rPr>
        <w:fldChar w:fldCharType="end"/>
      </w:r>
      <w:r>
        <w:t xml:space="preserve">, </w:t>
      </w:r>
      <w:r>
        <w:rPr>
          <w:color w:val="0000FF"/>
        </w:rPr>
        <w:fldChar w:fldCharType="begin"/>
      </w:r>
      <w:r>
        <w:rPr>
          <w:color w:val="0000FF"/>
        </w:rPr>
        <w:instrText>HYPERLINK "https://login.consultant.ru/link/?req=doc&amp;base=RLAW117&amp;n=69324&amp;dst=100392"</w:instrText>
      </w:r>
      <w:r>
        <w:rPr>
          <w:color w:val="0000FF"/>
        </w:rPr>
        <w:fldChar w:fldCharType="separate"/>
      </w:r>
      <w:r>
        <w:rPr>
          <w:color w:val="0000FF"/>
        </w:rPr>
        <w:t>33</w:t>
      </w:r>
      <w:r>
        <w:rPr>
          <w:color w:val="0000FF"/>
        </w:rPr>
        <w:fldChar w:fldCharType="end"/>
      </w:r>
      <w:r>
        <w:t xml:space="preserve"> Устава Новокузнецкого городского округа, Новокузнецкий городской Совет народных депутатов решил:</w:t>
      </w:r>
    </w:p>
    <w:p w14:paraId="18000000">
      <w:pPr>
        <w:pStyle w:val="Style_1"/>
        <w:spacing w:before="160"/>
        <w:ind w:firstLine="540" w:left="0"/>
        <w:jc w:val="both"/>
      </w:pPr>
      <w:r>
        <w:t>1. Утвердить:</w:t>
      </w:r>
    </w:p>
    <w:p w14:paraId="19000000">
      <w:pPr>
        <w:pStyle w:val="Style_1"/>
        <w:spacing w:before="160"/>
        <w:ind w:firstLine="540" w:left="0"/>
        <w:jc w:val="both"/>
      </w:pPr>
      <w:r>
        <w:t xml:space="preserve">1) </w:t>
      </w:r>
      <w:r>
        <w:rPr>
          <w:color w:val="0000FF"/>
        </w:rPr>
        <w:fldChar w:fldCharType="begin"/>
      </w:r>
      <w:r>
        <w:rPr>
          <w:color w:val="0000FF"/>
        </w:rPr>
        <w:instrText>HYPERLINK \l "Par45"</w:instrText>
      </w:r>
      <w:r>
        <w:rPr>
          <w:color w:val="0000FF"/>
        </w:rPr>
        <w:fldChar w:fldCharType="separate"/>
      </w:r>
      <w:r>
        <w:rPr>
          <w:color w:val="0000FF"/>
        </w:rPr>
        <w:t>Положение</w:t>
      </w:r>
      <w:r>
        <w:rPr>
          <w:color w:val="0000FF"/>
        </w:rPr>
        <w:fldChar w:fldCharType="end"/>
      </w:r>
      <w:r>
        <w:t xml:space="preserve"> о муниципальном контроле в сфере благоустройства на территории Новокузнецкого городского округа (далее - Положение) согласно приложению N 1 к настоящему решению;</w:t>
      </w:r>
    </w:p>
    <w:p w14:paraId="1A000000">
      <w:pPr>
        <w:pStyle w:val="Style_1"/>
        <w:spacing w:before="160"/>
        <w:ind w:firstLine="540" w:left="0"/>
        <w:jc w:val="both"/>
      </w:pPr>
      <w:bookmarkStart w:id="1" w:name="Par20"/>
      <w:bookmarkEnd w:id="1"/>
      <w:r>
        <w:t xml:space="preserve">2) ключевые </w:t>
      </w:r>
      <w:r>
        <w:rPr>
          <w:color w:val="0000FF"/>
        </w:rPr>
        <w:fldChar w:fldCharType="begin"/>
      </w:r>
      <w:r>
        <w:rPr>
          <w:color w:val="0000FF"/>
        </w:rPr>
        <w:instrText>HYPERLINK \l "Par352"</w:instrText>
      </w:r>
      <w:r>
        <w:rPr>
          <w:color w:val="0000FF"/>
        </w:rPr>
        <w:fldChar w:fldCharType="separate"/>
      </w:r>
      <w:r>
        <w:rPr>
          <w:color w:val="0000FF"/>
        </w:rPr>
        <w:t>показатели</w:t>
      </w:r>
      <w:r>
        <w:rPr>
          <w:color w:val="0000FF"/>
        </w:rPr>
        <w:fldChar w:fldCharType="end"/>
      </w:r>
      <w:r>
        <w:t xml:space="preserve"> контроля в сфере благоустройства и их целевые значения, индикативные показатели для контроля в сфере благоустройства на территории Новокузнецкого городского округа согласно приложению N 2 к настоящему решению.</w:t>
      </w:r>
    </w:p>
    <w:p w14:paraId="1B000000">
      <w:pPr>
        <w:pStyle w:val="Style_1"/>
        <w:ind w:firstLine="0" w:left="0"/>
        <w:jc w:val="both"/>
      </w:pPr>
      <w:r>
        <w:t xml:space="preserve">(в ред. </w:t>
      </w:r>
      <w:r>
        <w:rPr>
          <w:color w:val="0000FF"/>
        </w:rPr>
        <w:fldChar w:fldCharType="begin"/>
      </w:r>
      <w:r>
        <w:rPr>
          <w:color w:val="0000FF"/>
        </w:rPr>
        <w:instrText>HYPERLINK "https://login.consultant.ru/link/?req=doc&amp;base=RLAW117&amp;n=67759&amp;dst=100009"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w:t>
      </w:r>
    </w:p>
    <w:p w14:paraId="1C000000">
      <w:pPr>
        <w:pStyle w:val="Style_1"/>
        <w:ind w:firstLine="0" w:left="0"/>
        <w:jc w:val="both"/>
      </w:pPr>
      <w:r>
        <w:t>от 23.09.2025 N 13/70)</w:t>
      </w:r>
    </w:p>
    <w:p w14:paraId="1D000000">
      <w:pPr>
        <w:pStyle w:val="Style_1"/>
        <w:spacing w:before="160"/>
        <w:ind w:firstLine="540" w:left="0"/>
        <w:jc w:val="both"/>
      </w:pPr>
      <w:r>
        <w:t xml:space="preserve">2. Настоящее решение вступает в силу со дня, следующего за днем его официального опубликования, за исключением </w:t>
      </w:r>
      <w:r>
        <w:rPr>
          <w:color w:val="0000FF"/>
        </w:rPr>
        <w:fldChar w:fldCharType="begin"/>
      </w:r>
      <w:r>
        <w:rPr>
          <w:color w:val="0000FF"/>
        </w:rPr>
        <w:instrText>HYPERLINK \l "Par20"</w:instrText>
      </w:r>
      <w:r>
        <w:rPr>
          <w:color w:val="0000FF"/>
        </w:rPr>
        <w:fldChar w:fldCharType="separate"/>
      </w:r>
      <w:r>
        <w:rPr>
          <w:color w:val="0000FF"/>
        </w:rPr>
        <w:t>подпункта 2 пункта 1</w:t>
      </w:r>
      <w:r>
        <w:rPr>
          <w:color w:val="0000FF"/>
        </w:rPr>
        <w:fldChar w:fldCharType="end"/>
      </w:r>
      <w:r>
        <w:t xml:space="preserve">, </w:t>
      </w:r>
      <w:r>
        <w:rPr>
          <w:color w:val="0000FF"/>
        </w:rPr>
        <w:fldChar w:fldCharType="begin"/>
      </w:r>
      <w:r>
        <w:rPr>
          <w:color w:val="0000FF"/>
        </w:rPr>
        <w:instrText>HYPERLINK \l "Par45"</w:instrText>
      </w:r>
      <w:r>
        <w:rPr>
          <w:color w:val="0000FF"/>
        </w:rPr>
        <w:fldChar w:fldCharType="separate"/>
      </w:r>
      <w:r>
        <w:rPr>
          <w:color w:val="0000FF"/>
        </w:rPr>
        <w:t>раздела 5</w:t>
      </w:r>
      <w:r>
        <w:rPr>
          <w:color w:val="0000FF"/>
        </w:rPr>
        <w:fldChar w:fldCharType="end"/>
      </w:r>
      <w:r>
        <w:t xml:space="preserve"> Положения и приложения N 2 "Ключевые </w:t>
      </w:r>
      <w:r>
        <w:rPr>
          <w:color w:val="0000FF"/>
        </w:rPr>
        <w:fldChar w:fldCharType="begin"/>
      </w:r>
      <w:r>
        <w:rPr>
          <w:color w:val="0000FF"/>
        </w:rPr>
        <w:instrText>HYPERLINK \l "Par352"</w:instrText>
      </w:r>
      <w:r>
        <w:rPr>
          <w:color w:val="0000FF"/>
        </w:rPr>
        <w:fldChar w:fldCharType="separate"/>
      </w:r>
      <w:r>
        <w:rPr>
          <w:color w:val="0000FF"/>
        </w:rPr>
        <w:t>показатели</w:t>
      </w:r>
      <w:r>
        <w:rPr>
          <w:color w:val="0000FF"/>
        </w:rPr>
        <w:fldChar w:fldCharType="end"/>
      </w:r>
      <w:r>
        <w:t xml:space="preserve"> и их целевые значения, индикативные показатели для муниципального контроля в сфере благоустройства на территории Новокузнецкого городского округа" к настоящему решению, которые вступают в силу с 1 марта 2022 года.</w:t>
      </w:r>
    </w:p>
    <w:p w14:paraId="1E000000">
      <w:pPr>
        <w:pStyle w:val="Style_1"/>
        <w:spacing w:before="160"/>
        <w:ind w:firstLine="540" w:left="0"/>
        <w:jc w:val="both"/>
      </w:pPr>
      <w:r>
        <w:t>3. Контроль за исполнением настоящего решения возложить на администрацию города Новокузнецка и комитеты Новокузнецкого городского Совета народных депутатов по развитию промышленности, предпринимательства, градостроительства, землепользования и экологии.</w:t>
      </w:r>
    </w:p>
    <w:p w14:paraId="1F000000">
      <w:pPr>
        <w:pStyle w:val="Style_1"/>
        <w:ind w:firstLine="0" w:left="0"/>
        <w:jc w:val="both"/>
      </w:pPr>
      <w:r>
        <w:t xml:space="preserve">(в ред. </w:t>
      </w:r>
      <w:r>
        <w:rPr>
          <w:color w:val="0000FF"/>
        </w:rPr>
        <w:fldChar w:fldCharType="begin"/>
      </w:r>
      <w:r>
        <w:rPr>
          <w:color w:val="0000FF"/>
        </w:rPr>
        <w:instrText>HYPERLINK "https://login.consultant.ru/link/?req=doc&amp;base=RLAW117&amp;n=67759&amp;dst=100007"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23.09.2025 N 13/70)</w:t>
      </w:r>
    </w:p>
    <w:p w14:paraId="20000000">
      <w:pPr>
        <w:pStyle w:val="Style_1"/>
        <w:ind w:firstLine="0" w:left="0"/>
        <w:jc w:val="both"/>
      </w:pPr>
    </w:p>
    <w:p w14:paraId="21000000">
      <w:pPr>
        <w:pStyle w:val="Style_1"/>
        <w:ind w:firstLine="0" w:left="0"/>
        <w:jc w:val="right"/>
      </w:pPr>
      <w:r>
        <w:t>Председатель</w:t>
      </w:r>
    </w:p>
    <w:p w14:paraId="22000000">
      <w:pPr>
        <w:pStyle w:val="Style_1"/>
        <w:ind w:firstLine="0" w:left="0"/>
        <w:jc w:val="right"/>
      </w:pPr>
      <w:r>
        <w:t>Новокузнецкого городского Совета</w:t>
      </w:r>
    </w:p>
    <w:p w14:paraId="23000000">
      <w:pPr>
        <w:pStyle w:val="Style_1"/>
        <w:ind w:firstLine="0" w:left="0"/>
        <w:jc w:val="right"/>
      </w:pPr>
      <w:r>
        <w:t>народных депутатов</w:t>
      </w:r>
    </w:p>
    <w:p w14:paraId="24000000">
      <w:pPr>
        <w:pStyle w:val="Style_1"/>
        <w:ind w:firstLine="0" w:left="0"/>
        <w:jc w:val="right"/>
      </w:pPr>
      <w:r>
        <w:t>А.К.ШЕЛКОВНИКОВА</w:t>
      </w:r>
    </w:p>
    <w:p w14:paraId="25000000">
      <w:pPr>
        <w:pStyle w:val="Style_1"/>
        <w:ind w:firstLine="0" w:left="0"/>
        <w:jc w:val="both"/>
      </w:pPr>
    </w:p>
    <w:p w14:paraId="26000000">
      <w:pPr>
        <w:pStyle w:val="Style_1"/>
        <w:ind w:firstLine="0" w:left="0"/>
        <w:jc w:val="right"/>
      </w:pPr>
      <w:r>
        <w:t>Глава</w:t>
      </w:r>
    </w:p>
    <w:p w14:paraId="27000000">
      <w:pPr>
        <w:pStyle w:val="Style_1"/>
        <w:ind w:firstLine="0" w:left="0"/>
        <w:jc w:val="right"/>
      </w:pPr>
      <w:r>
        <w:t>города Новокузнецка</w:t>
      </w:r>
    </w:p>
    <w:p w14:paraId="28000000">
      <w:pPr>
        <w:pStyle w:val="Style_1"/>
        <w:ind w:firstLine="0" w:left="0"/>
        <w:jc w:val="right"/>
      </w:pPr>
      <w:r>
        <w:t>С.Н.КУЗНЕЦОВ</w:t>
      </w:r>
    </w:p>
    <w:p w14:paraId="29000000">
      <w:pPr>
        <w:pStyle w:val="Style_1"/>
        <w:ind w:firstLine="0" w:left="0"/>
        <w:jc w:val="both"/>
      </w:pPr>
    </w:p>
    <w:p w14:paraId="2A000000">
      <w:pPr>
        <w:pStyle w:val="Style_1"/>
        <w:ind w:firstLine="0" w:left="0"/>
        <w:jc w:val="both"/>
      </w:pPr>
    </w:p>
    <w:p w14:paraId="2B000000">
      <w:pPr>
        <w:pStyle w:val="Style_1"/>
        <w:ind w:firstLine="0" w:left="0"/>
        <w:jc w:val="both"/>
      </w:pPr>
    </w:p>
    <w:p w14:paraId="2C000000">
      <w:pPr>
        <w:pStyle w:val="Style_1"/>
        <w:ind w:firstLine="0" w:left="0"/>
        <w:jc w:val="both"/>
      </w:pPr>
    </w:p>
    <w:p w14:paraId="2D000000">
      <w:pPr>
        <w:pStyle w:val="Style_1"/>
        <w:ind w:firstLine="0" w:left="0"/>
        <w:jc w:val="both"/>
      </w:pPr>
    </w:p>
    <w:p w14:paraId="2E000000">
      <w:pPr>
        <w:pStyle w:val="Style_1"/>
        <w:ind w:firstLine="0" w:left="0"/>
        <w:jc w:val="right"/>
        <w:outlineLvl w:val="0"/>
      </w:pPr>
      <w:r>
        <w:t>Приложение N 1</w:t>
      </w:r>
    </w:p>
    <w:p w14:paraId="2F000000">
      <w:pPr>
        <w:pStyle w:val="Style_1"/>
        <w:ind w:firstLine="0" w:left="0"/>
        <w:jc w:val="right"/>
      </w:pPr>
      <w:r>
        <w:t>к решению Новокузнецкого городского</w:t>
      </w:r>
    </w:p>
    <w:p w14:paraId="30000000">
      <w:pPr>
        <w:pStyle w:val="Style_1"/>
        <w:ind w:firstLine="0" w:left="0"/>
        <w:jc w:val="right"/>
      </w:pPr>
      <w:r>
        <w:t>Совета народных депутатов</w:t>
      </w:r>
    </w:p>
    <w:p w14:paraId="31000000">
      <w:pPr>
        <w:pStyle w:val="Style_1"/>
        <w:ind w:firstLine="0" w:left="0"/>
        <w:jc w:val="right"/>
      </w:pPr>
      <w:r>
        <w:t>от 22.02.2022 N 1/12</w:t>
      </w:r>
    </w:p>
    <w:p w14:paraId="32000000">
      <w:pPr>
        <w:pStyle w:val="Style_1"/>
        <w:ind w:firstLine="0" w:left="0"/>
        <w:jc w:val="both"/>
      </w:pPr>
    </w:p>
    <w:p w14:paraId="33000000">
      <w:pPr>
        <w:pStyle w:val="Style_1"/>
        <w:ind w:firstLine="0" w:left="0"/>
        <w:jc w:val="center"/>
        <w:rPr>
          <w:b w:val="1"/>
        </w:rPr>
      </w:pPr>
      <w:bookmarkStart w:id="2" w:name="Par45"/>
      <w:bookmarkEnd w:id="2"/>
      <w:r>
        <w:rPr>
          <w:b w:val="1"/>
        </w:rPr>
        <w:t>ПОЛОЖЕНИЕ</w:t>
      </w:r>
    </w:p>
    <w:p w14:paraId="34000000">
      <w:pPr>
        <w:pStyle w:val="Style_1"/>
        <w:ind w:firstLine="0" w:left="0"/>
        <w:jc w:val="center"/>
        <w:rPr>
          <w:b w:val="1"/>
        </w:rPr>
      </w:pPr>
      <w:r>
        <w:rPr>
          <w:b w:val="1"/>
        </w:rPr>
        <w:t>О МУНИЦИПАЛЬНОМ КОНТРОЛЕ В СФЕРЕ БЛАГОУСТРОЙСТВА</w:t>
      </w:r>
    </w:p>
    <w:p w14:paraId="35000000">
      <w:pPr>
        <w:pStyle w:val="Style_1"/>
        <w:ind w:firstLine="0" w:left="0"/>
        <w:jc w:val="center"/>
        <w:rPr>
          <w:b w:val="1"/>
        </w:rPr>
      </w:pPr>
      <w:r>
        <w:rPr>
          <w:b w:val="1"/>
        </w:rPr>
        <w:t>НА ТЕРРИТОРИИ НОВОКУЗНЕЦКОГО ГОРОДСКОГО ОКРУГА</w:t>
      </w:r>
    </w:p>
    <w:p w14:paraId="36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7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8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9000000">
            <w:pPr>
              <w:pStyle w:val="Style_1"/>
              <w:ind w:firstLine="0" w:left="0"/>
              <w:jc w:val="center"/>
              <w:rPr>
                <w:color w:val="392C69"/>
              </w:rPr>
            </w:pPr>
            <w:r>
              <w:rPr>
                <w:color w:val="392C69"/>
              </w:rPr>
              <w:t>Список изменяющих документов</w:t>
            </w:r>
          </w:p>
          <w:p w14:paraId="3A000000">
            <w:pPr>
              <w:pStyle w:val="Style_1"/>
              <w:ind w:firstLine="0" w:left="0"/>
              <w:jc w:val="center"/>
              <w:rPr>
                <w:color w:val="392C69"/>
              </w:rPr>
            </w:pPr>
            <w:r>
              <w:rPr>
                <w:color w:val="392C69"/>
              </w:rPr>
              <w:t>(в ред. Решений Новокузнецкого городского Совета народных депутатов</w:t>
            </w:r>
          </w:p>
          <w:p w14:paraId="3B000000">
            <w:pPr>
              <w:pStyle w:val="Style_1"/>
              <w:ind w:firstLine="0" w:left="0"/>
              <w:jc w:val="center"/>
              <w:rPr>
                <w:color w:val="392C69"/>
              </w:rPr>
            </w:pPr>
            <w:r>
              <w:rPr>
                <w:color w:val="392C69"/>
              </w:rPr>
              <w:t xml:space="preserve">от 23.09.2025 </w:t>
            </w:r>
            <w:r>
              <w:rPr>
                <w:color w:val="0000FF"/>
              </w:rPr>
              <w:fldChar w:fldCharType="begin"/>
            </w:r>
            <w:r>
              <w:rPr>
                <w:color w:val="0000FF"/>
              </w:rPr>
              <w:instrText>HYPERLINK "https://login.consultant.ru/link/?req=doc&amp;base=RLAW117&amp;n=67759&amp;dst=100008"</w:instrText>
            </w:r>
            <w:r>
              <w:rPr>
                <w:color w:val="0000FF"/>
              </w:rPr>
              <w:fldChar w:fldCharType="separate"/>
            </w:r>
            <w:r>
              <w:rPr>
                <w:color w:val="0000FF"/>
              </w:rPr>
              <w:t>N 13/70</w:t>
            </w:r>
            <w:r>
              <w:rPr>
                <w:color w:val="0000FF"/>
              </w:rPr>
              <w:fldChar w:fldCharType="end"/>
            </w:r>
            <w:r>
              <w:rPr>
                <w:color w:val="392C69"/>
              </w:rPr>
              <w:t xml:space="preserve">, от 26.05.2026 </w:t>
            </w:r>
            <w:r>
              <w:rPr>
                <w:color w:val="0000FF"/>
              </w:rPr>
              <w:fldChar w:fldCharType="begin"/>
            </w:r>
            <w:r>
              <w:rPr>
                <w:color w:val="0000FF"/>
              </w:rPr>
              <w:instrText>HYPERLINK "https://login.consultant.ru/link/?req=doc&amp;base=RLAW117&amp;n=69770&amp;dst=100006"</w:instrText>
            </w:r>
            <w:r>
              <w:rPr>
                <w:color w:val="0000FF"/>
              </w:rPr>
              <w:fldChar w:fldCharType="separate"/>
            </w:r>
            <w:r>
              <w:rPr>
                <w:color w:val="0000FF"/>
              </w:rPr>
              <w:t>N 5/33</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C000000">
            <w:pPr>
              <w:pStyle w:val="Style_1"/>
              <w:ind w:firstLine="0" w:left="0"/>
              <w:jc w:val="center"/>
              <w:rPr>
                <w:color w:val="392C69"/>
              </w:rPr>
            </w:pPr>
          </w:p>
        </w:tc>
      </w:tr>
    </w:tbl>
    <w:p w14:paraId="3D000000">
      <w:pPr>
        <w:pStyle w:val="Style_1"/>
        <w:ind w:firstLine="0" w:left="0"/>
        <w:jc w:val="both"/>
      </w:pPr>
    </w:p>
    <w:p w14:paraId="3E000000">
      <w:pPr>
        <w:pStyle w:val="Style_1"/>
        <w:ind w:firstLine="0" w:left="0"/>
        <w:jc w:val="center"/>
        <w:outlineLvl w:val="1"/>
        <w:rPr>
          <w:b w:val="1"/>
        </w:rPr>
      </w:pPr>
      <w:r>
        <w:rPr>
          <w:b w:val="1"/>
        </w:rPr>
        <w:t>1. Общие положения</w:t>
      </w:r>
    </w:p>
    <w:p w14:paraId="3F000000">
      <w:pPr>
        <w:pStyle w:val="Style_1"/>
        <w:ind w:firstLine="0" w:left="0"/>
        <w:jc w:val="both"/>
      </w:pPr>
    </w:p>
    <w:p w14:paraId="40000000">
      <w:pPr>
        <w:pStyle w:val="Style_1"/>
        <w:ind w:firstLine="540" w:left="0"/>
        <w:jc w:val="both"/>
      </w:pPr>
      <w:r>
        <w:t>1.1. Настоящее Положение устанавливает порядок организации и осуществления муниципального контроля в сфере благоустройства на территории Новокузнецкого городского округа (далее - контроль в сфере благоустройства).</w:t>
      </w:r>
    </w:p>
    <w:p w14:paraId="41000000">
      <w:pPr>
        <w:pStyle w:val="Style_1"/>
        <w:spacing w:before="160"/>
        <w:ind w:firstLine="540" w:left="0"/>
        <w:jc w:val="both"/>
      </w:pPr>
      <w:r>
        <w:t>1.2. Предметом контроля в сфере благоустройства является:</w:t>
      </w:r>
    </w:p>
    <w:p w14:paraId="42000000">
      <w:pPr>
        <w:pStyle w:val="Style_1"/>
        <w:spacing w:before="160"/>
        <w:ind w:firstLine="540" w:left="0"/>
        <w:jc w:val="both"/>
      </w:pPr>
      <w:r>
        <w:t xml:space="preserve">- соблюдение контролируемыми лицами обязательных требований, установленных </w:t>
      </w:r>
      <w:r>
        <w:rPr>
          <w:color w:val="0000FF"/>
        </w:rPr>
        <w:fldChar w:fldCharType="begin"/>
      </w:r>
      <w:r>
        <w:rPr>
          <w:color w:val="0000FF"/>
        </w:rPr>
        <w:instrText>HYPERLINK "https://login.consultant.ru/link/?req=doc&amp;base=RLAW117&amp;n=69809&amp;dst=100015"</w:instrText>
      </w:r>
      <w:r>
        <w:rPr>
          <w:color w:val="0000FF"/>
        </w:rPr>
        <w:fldChar w:fldCharType="separate"/>
      </w:r>
      <w:r>
        <w:rPr>
          <w:color w:val="0000FF"/>
        </w:rPr>
        <w:t>Правилами</w:t>
      </w:r>
      <w:r>
        <w:rPr>
          <w:color w:val="0000FF"/>
        </w:rPr>
        <w:fldChar w:fldCharType="end"/>
      </w:r>
      <w:r>
        <w:t xml:space="preserve"> благоустройства территории Новокузнецкого городского округа, утвержденными решением Новокузнецкого городского Совета народных депутатов от 24.12.2013 N 16/198 "Об утверждении Правил благоустройства территории Новокузнецкого городского округа"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14:paraId="43000000">
      <w:pPr>
        <w:pStyle w:val="Style_1"/>
        <w:ind w:firstLine="0" w:left="0"/>
        <w:jc w:val="both"/>
      </w:pPr>
      <w:r>
        <w:t xml:space="preserve">(в ред. </w:t>
      </w:r>
      <w:r>
        <w:rPr>
          <w:color w:val="0000FF"/>
        </w:rPr>
        <w:fldChar w:fldCharType="begin"/>
      </w:r>
      <w:r>
        <w:rPr>
          <w:color w:val="0000FF"/>
        </w:rPr>
        <w:instrText>HYPERLINK "https://login.consultant.ru/link/?req=doc&amp;base=RLAW117&amp;n=69770&amp;dst=100008"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5/33)</w:t>
      </w:r>
    </w:p>
    <w:p w14:paraId="44000000">
      <w:pPr>
        <w:pStyle w:val="Style_1"/>
        <w:spacing w:before="160"/>
        <w:ind w:firstLine="540" w:left="0"/>
        <w:jc w:val="both"/>
      </w:pPr>
      <w:r>
        <w:t>- исполнение решений, принимаемых по результатам контрольных мероприятий.</w:t>
      </w:r>
    </w:p>
    <w:p w14:paraId="45000000">
      <w:pPr>
        <w:pStyle w:val="Style_1"/>
        <w:spacing w:before="160"/>
        <w:ind w:firstLine="540" w:left="0"/>
        <w:jc w:val="both"/>
      </w:pPr>
      <w:r>
        <w:t>В предмет контроля в сфере благоустройства не входят установленные Правилами благоустройства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14:paraId="46000000">
      <w:pPr>
        <w:pStyle w:val="Style_1"/>
        <w:spacing w:before="160"/>
        <w:ind w:firstLine="540" w:left="0"/>
        <w:jc w:val="both"/>
      </w:pPr>
      <w:r>
        <w:t xml:space="preserve">Понятие "контролируемые лица" используется в настоящем Положении в соответствии со </w:t>
      </w:r>
      <w:r>
        <w:rPr>
          <w:color w:val="0000FF"/>
        </w:rPr>
        <w:fldChar w:fldCharType="begin"/>
      </w:r>
      <w:r>
        <w:rPr>
          <w:color w:val="0000FF"/>
        </w:rPr>
        <w:instrText>HYPERLINK "https://login.consultant.ru/link/?req=doc&amp;base=LAW&amp;n=532260&amp;dst=100354"</w:instrText>
      </w:r>
      <w:r>
        <w:rPr>
          <w:color w:val="0000FF"/>
        </w:rPr>
        <w:fldChar w:fldCharType="separate"/>
      </w:r>
      <w:r>
        <w:rPr>
          <w:color w:val="0000FF"/>
        </w:rPr>
        <w:t>статьей 31</w:t>
      </w:r>
      <w:r>
        <w:rPr>
          <w:color w:val="0000FF"/>
        </w:rPr>
        <w:fldChar w:fldCharType="end"/>
      </w:r>
      <w:r>
        <w:t xml:space="preserve"> Федерального закона от 31.07.2020 N 248-ФЗ "О государственном контроле (надзоре) и муниципальном контроле в Российской Федерации" (далее - Закон о контроле).</w:t>
      </w:r>
    </w:p>
    <w:p w14:paraId="4700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"https://login.consultant.ru/link/?req=doc&amp;base=RLAW117&amp;n=69770&amp;dst=100010"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5/33)</w:t>
      </w:r>
    </w:p>
    <w:p w14:paraId="48000000">
      <w:pPr>
        <w:pStyle w:val="Style_1"/>
        <w:spacing w:before="160"/>
        <w:ind w:firstLine="540" w:left="0"/>
        <w:jc w:val="both"/>
      </w:pPr>
      <w:r>
        <w:t>1.3. Объектами контроля в сфере благоустройства (далее - объект контроля) являются:</w:t>
      </w:r>
    </w:p>
    <w:p w14:paraId="49000000">
      <w:pPr>
        <w:pStyle w:val="Style_1"/>
        <w:spacing w:before="160"/>
        <w:ind w:firstLine="540" w:left="0"/>
        <w:jc w:val="both"/>
      </w:pPr>
      <w:r>
        <w:t>- деятельность, действия (бездействия) контролируемых лиц в сфере благоустройства территории Новокузнецкого городского округа, в рамках которых должны соблюдаться обязательные требования;</w:t>
      </w:r>
    </w:p>
    <w:p w14:paraId="4A000000">
      <w:pPr>
        <w:pStyle w:val="Style_1"/>
        <w:spacing w:before="160"/>
        <w:ind w:firstLine="540" w:left="0"/>
        <w:jc w:val="both"/>
      </w:pPr>
      <w:r>
        <w:t>- результаты деятельности контролируемых лиц, в том числе выполняемые работы и оказываемые услуги, к которым предъявляются обязательные требования;</w:t>
      </w:r>
    </w:p>
    <w:p w14:paraId="4B000000">
      <w:pPr>
        <w:pStyle w:val="Style_1"/>
        <w:spacing w:before="160"/>
        <w:ind w:firstLine="540" w:left="0"/>
        <w:jc w:val="both"/>
      </w:pPr>
      <w:r>
        <w:t>-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14:paraId="4C000000">
      <w:pPr>
        <w:pStyle w:val="Style_1"/>
        <w:spacing w:before="160"/>
        <w:ind w:firstLine="540" w:left="0"/>
        <w:jc w:val="both"/>
      </w:pPr>
      <w:r>
        <w:t>1.4. Контроль в сфере благоустройства осуществляется администрацией города Новокузнецка в лице территориальных органов администрации города Новокузнецка - администраций районов города Новокузнецка (далее - контрольный орган) на подведомственных им территориях.</w:t>
      </w:r>
    </w:p>
    <w:p w14:paraId="4D000000">
      <w:pPr>
        <w:pStyle w:val="Style_1"/>
        <w:spacing w:before="160"/>
        <w:ind w:firstLine="540" w:left="0"/>
        <w:jc w:val="both"/>
      </w:pPr>
      <w:r>
        <w:t>1.5. От имени контрольного органа контроль в сфере благоустройства вправе осуществлять:</w:t>
      </w:r>
    </w:p>
    <w:p w14:paraId="4E000000">
      <w:pPr>
        <w:pStyle w:val="Style_1"/>
        <w:spacing w:before="160"/>
        <w:ind w:firstLine="540" w:left="0"/>
        <w:jc w:val="both"/>
      </w:pPr>
      <w:r>
        <w:t>- руководитель контрольного органа (исполняющий обязанности руководителя контрольного органа);</w:t>
      </w:r>
    </w:p>
    <w:p w14:paraId="4F000000">
      <w:pPr>
        <w:pStyle w:val="Style_1"/>
        <w:spacing w:before="160"/>
        <w:ind w:firstLine="540" w:left="0"/>
        <w:jc w:val="both"/>
      </w:pPr>
      <w:r>
        <w:t>- должностное лицо контрольного органа, к должностным обязанностям которого должностной инструкцией отнесено осуществление полномочий по контролю в сфере благоустройства, в том числе проведение профилактических мероприятий и контрольных мероприятий (далее - должностное лицо, уполномоченное осуществлять контроль в сфере благоустройства).</w:t>
      </w:r>
    </w:p>
    <w:p w14:paraId="50000000">
      <w:pPr>
        <w:pStyle w:val="Style_1"/>
        <w:spacing w:before="160"/>
        <w:ind w:firstLine="540" w:left="0"/>
        <w:jc w:val="both"/>
      </w:pPr>
      <w:r>
        <w:t>Перечень должностных лиц, уполномоченных осуществлять контроль в сфере благоустройства, устанавливается постановлением администрации города Новокузнецка.</w:t>
      </w:r>
    </w:p>
    <w:p w14:paraId="51000000">
      <w:pPr>
        <w:pStyle w:val="Style_1"/>
        <w:spacing w:before="160"/>
        <w:ind w:firstLine="540" w:left="0"/>
        <w:jc w:val="both"/>
      </w:pPr>
      <w:r>
        <w:t xml:space="preserve">1.6.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color w:val="0000FF"/>
        </w:rPr>
        <w:fldChar w:fldCharType="begin"/>
      </w:r>
      <w:r>
        <w:rPr>
          <w:color w:val="0000FF"/>
        </w:rPr>
        <w:instrText>HYPERLINK "https://login.consultant.ru/link/?req=doc&amp;base=LAW&amp;n=523220"</w:instrText>
      </w:r>
      <w:r>
        <w:rPr>
          <w:color w:val="0000FF"/>
        </w:rPr>
        <w:fldChar w:fldCharType="separate"/>
      </w:r>
      <w:r>
        <w:rPr>
          <w:color w:val="0000FF"/>
        </w:rPr>
        <w:t>закона</w:t>
      </w:r>
      <w:r>
        <w:rPr>
          <w:color w:val="0000FF"/>
        </w:rPr>
        <w:fldChar w:fldCharType="end"/>
      </w:r>
      <w:r>
        <w:t xml:space="preserve"> от 24.11.1995 N 181-ФЗ "О социальной защите инвалидов в Российской Федерации", Закона о контроле, </w:t>
      </w:r>
      <w:r>
        <w:rPr>
          <w:color w:val="0000FF"/>
        </w:rPr>
        <w:fldChar w:fldCharType="begin"/>
      </w:r>
      <w:r>
        <w:rPr>
          <w:color w:val="0000FF"/>
        </w:rPr>
        <w:instrText>HYPERLINK "https://login.consultant.ru/link/?req=doc&amp;base=LAW&amp;n=501480&amp;dst=101356"</w:instrText>
      </w:r>
      <w:r>
        <w:rPr>
          <w:color w:val="0000FF"/>
        </w:rPr>
        <w:fldChar w:fldCharType="separate"/>
      </w:r>
      <w:r>
        <w:rPr>
          <w:color w:val="0000FF"/>
        </w:rPr>
        <w:t>статей 16</w:t>
      </w:r>
      <w:r>
        <w:rPr>
          <w:color w:val="0000FF"/>
        </w:rPr>
        <w:fldChar w:fldCharType="end"/>
      </w:r>
      <w:r>
        <w:t xml:space="preserve">, </w:t>
      </w:r>
      <w:r>
        <w:rPr>
          <w:color w:val="0000FF"/>
        </w:rPr>
        <w:fldChar w:fldCharType="begin"/>
      </w:r>
      <w:r>
        <w:rPr>
          <w:color w:val="0000FF"/>
        </w:rPr>
        <w:instrText>HYPERLINK "https://login.consultant.ru/link/?req=doc&amp;base=LAW&amp;n=501480&amp;dst=269"</w:instrText>
      </w:r>
      <w:r>
        <w:rPr>
          <w:color w:val="0000FF"/>
        </w:rPr>
        <w:fldChar w:fldCharType="separate"/>
      </w:r>
      <w:r>
        <w:rPr>
          <w:color w:val="0000FF"/>
        </w:rPr>
        <w:t>17.1</w:t>
      </w:r>
      <w:r>
        <w:rPr>
          <w:color w:val="0000FF"/>
        </w:rPr>
        <w:fldChar w:fldCharType="end"/>
      </w:r>
      <w:r>
        <w:t xml:space="preserve"> Федерального закона от 06.10.2003 N 131-ФЗ "Об общих принципах организации местного самоуправления в Российской Федерации".</w:t>
      </w:r>
    </w:p>
    <w:p w14:paraId="52000000">
      <w:pPr>
        <w:pStyle w:val="Style_1"/>
        <w:ind w:firstLine="0" w:left="0"/>
        <w:jc w:val="both"/>
      </w:pPr>
      <w:r>
        <w:t xml:space="preserve">(п. 1.6 в ред. </w:t>
      </w:r>
      <w:r>
        <w:rPr>
          <w:color w:val="0000FF"/>
        </w:rPr>
        <w:fldChar w:fldCharType="begin"/>
      </w:r>
      <w:r>
        <w:rPr>
          <w:color w:val="0000FF"/>
        </w:rPr>
        <w:instrText>HYPERLINK "https://login.consultant.ru/link/?req=doc&amp;base=RLAW117&amp;n=69770&amp;dst=100012"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5/33)</w:t>
      </w:r>
    </w:p>
    <w:p w14:paraId="53000000">
      <w:pPr>
        <w:pStyle w:val="Style_1"/>
        <w:spacing w:before="160"/>
        <w:ind w:firstLine="540" w:left="0"/>
        <w:jc w:val="both"/>
      </w:pPr>
      <w:r>
        <w:t>1.7. Права и обязанности должностных лиц, уполномоченных осуществлять контроль в сфере благоустройства, установлены Законом о контроле.</w:t>
      </w:r>
    </w:p>
    <w:p w14:paraId="54000000">
      <w:pPr>
        <w:pStyle w:val="Style_1"/>
        <w:spacing w:before="160"/>
        <w:ind w:firstLine="540" w:left="0"/>
        <w:jc w:val="both"/>
      </w:pPr>
      <w:r>
        <w:t xml:space="preserve">1.8. При осуществлении контроля в сфере благоустройства используются типовые формы документов согласно </w:t>
      </w:r>
      <w:r>
        <w:rPr>
          <w:color w:val="0000FF"/>
        </w:rPr>
        <w:fldChar w:fldCharType="begin"/>
      </w:r>
      <w:r>
        <w:rPr>
          <w:color w:val="0000FF"/>
        </w:rPr>
        <w:instrText>HYPERLINK "https://login.consultant.ru/link/?req=doc&amp;base=LAW&amp;n=507514"</w:instrText>
      </w:r>
      <w:r>
        <w:rPr>
          <w:color w:val="0000FF"/>
        </w:rPr>
        <w:fldChar w:fldCharType="separate"/>
      </w:r>
      <w:r>
        <w:rPr>
          <w:color w:val="0000FF"/>
        </w:rPr>
        <w:t>приказу</w:t>
      </w:r>
      <w:r>
        <w:rPr>
          <w:color w:val="0000FF"/>
        </w:rPr>
        <w:fldChar w:fldCharType="end"/>
      </w:r>
      <w:r>
        <w:t xml:space="preserve"> Министерства экономического развития Российской Федерации от 31.03.2021 N 151 "О типовых формах документов, используемых контрольным (надзорным) органом" (далее - Приказ N 151).</w:t>
      </w:r>
    </w:p>
    <w:p w14:paraId="55000000">
      <w:pPr>
        <w:pStyle w:val="Style_1"/>
        <w:spacing w:before="160"/>
        <w:ind w:firstLine="540" w:left="0"/>
        <w:jc w:val="both"/>
      </w:pPr>
      <w:r>
        <w:t>Решения о проведении профилактического визита, об объявлении предостережения о недопустимости нарушения обязательных требований (далее - предостережение),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(далее - ЕРКНМ) и их подписания. Для оформления указанных решений, актов и предписаний отдельное формирование документа не требуется.</w:t>
      </w:r>
    </w:p>
    <w:p w14:paraId="56000000">
      <w:pPr>
        <w:pStyle w:val="Style_1"/>
        <w:ind w:firstLine="0" w:left="0"/>
        <w:jc w:val="both"/>
      </w:pPr>
      <w:r>
        <w:t xml:space="preserve">(в ред. </w:t>
      </w:r>
      <w:r>
        <w:rPr>
          <w:color w:val="0000FF"/>
        </w:rPr>
        <w:fldChar w:fldCharType="begin"/>
      </w:r>
      <w:r>
        <w:rPr>
          <w:color w:val="0000FF"/>
        </w:rPr>
        <w:instrText>HYPERLINK "https://login.consultant.ru/link/?req=doc&amp;base=RLAW117&amp;n=69770&amp;dst=100015"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5/33)</w:t>
      </w:r>
    </w:p>
    <w:p w14:paraId="57000000">
      <w:pPr>
        <w:pStyle w:val="Style_1"/>
        <w:spacing w:before="160"/>
        <w:ind w:firstLine="540" w:left="0"/>
        <w:jc w:val="both"/>
      </w:pPr>
      <w: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предписания об устранении выявленных нарушений принимаются (подписываются) руководителем контрольного органа (исполняющим обязанности руководителя контрольного органа).</w:t>
      </w:r>
    </w:p>
    <w:p w14:paraId="5800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"https://login.consultant.ru/link/?req=doc&amp;base=RLAW117&amp;n=69770&amp;dst=100017"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5/33)</w:t>
      </w:r>
    </w:p>
    <w:p w14:paraId="59000000">
      <w:pPr>
        <w:pStyle w:val="Style_1"/>
        <w:spacing w:before="160"/>
        <w:ind w:firstLine="540" w:left="0"/>
        <w:jc w:val="both"/>
      </w:pPr>
      <w:r>
        <w:t xml:space="preserve">В соответствии с </w:t>
      </w:r>
      <w:r>
        <w:rPr>
          <w:color w:val="0000FF"/>
        </w:rPr>
        <w:fldChar w:fldCharType="begin"/>
      </w:r>
      <w:r>
        <w:rPr>
          <w:color w:val="0000FF"/>
        </w:rPr>
        <w:instrText>HYPERLINK "https://login.consultant.ru/link/?req=doc&amp;base=LAW&amp;n=532260&amp;dst=100228"</w:instrText>
      </w:r>
      <w:r>
        <w:rPr>
          <w:color w:val="0000FF"/>
        </w:rPr>
        <w:fldChar w:fldCharType="separate"/>
      </w:r>
      <w:r>
        <w:rPr>
          <w:color w:val="0000FF"/>
        </w:rPr>
        <w:t>частью 3 статьи 21</w:t>
      </w:r>
      <w:r>
        <w:rPr>
          <w:color w:val="0000FF"/>
        </w:rPr>
        <w:fldChar w:fldCharType="end"/>
      </w:r>
      <w:r>
        <w:t xml:space="preserve"> Закона о контроле администрация города Новокузнецка вправе утверждать формы документов, используемые контрольным органом при осуществлении контроля в сфере благоустройства и не предусмотренные </w:t>
      </w:r>
      <w:r>
        <w:rPr>
          <w:color w:val="0000FF"/>
        </w:rPr>
        <w:fldChar w:fldCharType="begin"/>
      </w:r>
      <w:r>
        <w:rPr>
          <w:color w:val="0000FF"/>
        </w:rPr>
        <w:instrText>HYPERLINK "https://login.consultant.ru/link/?req=doc&amp;base=LAW&amp;n=507514"</w:instrText>
      </w:r>
      <w:r>
        <w:rPr>
          <w:color w:val="0000FF"/>
        </w:rPr>
        <w:fldChar w:fldCharType="separate"/>
      </w:r>
      <w:r>
        <w:rPr>
          <w:color w:val="0000FF"/>
        </w:rPr>
        <w:t>Приказом</w:t>
      </w:r>
      <w:r>
        <w:rPr>
          <w:color w:val="0000FF"/>
        </w:rPr>
        <w:fldChar w:fldCharType="end"/>
      </w:r>
      <w:r>
        <w:t xml:space="preserve"> N 151.</w:t>
      </w:r>
    </w:p>
    <w:p w14:paraId="5A000000">
      <w:pPr>
        <w:pStyle w:val="Style_1"/>
        <w:spacing w:before="160"/>
        <w:ind w:firstLine="540" w:left="0"/>
        <w:jc w:val="both"/>
      </w:pPr>
      <w:r>
        <w:t xml:space="preserve">1.9. Контрольный орган при осуществлении контроля в сфере благоустройства проводит контрольные мероприятия из числа предусмотренных </w:t>
      </w:r>
      <w:r>
        <w:rPr>
          <w:color w:val="0000FF"/>
        </w:rPr>
        <w:fldChar w:fldCharType="begin"/>
      </w:r>
      <w:r>
        <w:rPr>
          <w:color w:val="0000FF"/>
        </w:rPr>
        <w:instrText>HYPERLINK \l "Par176"</w:instrText>
      </w:r>
      <w:r>
        <w:rPr>
          <w:color w:val="0000FF"/>
        </w:rPr>
        <w:fldChar w:fldCharType="separate"/>
      </w:r>
      <w:r>
        <w:rPr>
          <w:color w:val="0000FF"/>
        </w:rPr>
        <w:t>пунктом 4.5</w:t>
      </w:r>
      <w:r>
        <w:rPr>
          <w:color w:val="0000FF"/>
        </w:rPr>
        <w:fldChar w:fldCharType="end"/>
      </w:r>
      <w:r>
        <w:t xml:space="preserve"> настоящего Положения.</w:t>
      </w:r>
    </w:p>
    <w:p w14:paraId="5B000000">
      <w:pPr>
        <w:pStyle w:val="Style_1"/>
        <w:spacing w:before="160"/>
        <w:ind w:firstLine="540" w:left="0"/>
        <w:jc w:val="both"/>
      </w:pPr>
      <w:r>
        <w:t>1.10. Контрольный орган в рамках осуществления контроля в сфере благоустройства обеспечивает учет объектов контроля на подведомственной ему территории путем ведения перечня объектов контроля (далее также - перечень)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ЕРВК) в порядке, определенном Правительством Российской Федерации.</w:t>
      </w:r>
    </w:p>
    <w:p w14:paraId="5C000000">
      <w:pPr>
        <w:pStyle w:val="Style_1"/>
        <w:spacing w:before="160"/>
        <w:ind w:firstLine="540" w:left="0"/>
        <w:jc w:val="both"/>
      </w:pPr>
      <w: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органом в течение пяти рабочих дней со дня поступления соответствующей информации.</w:t>
      </w:r>
    </w:p>
    <w:p w14:paraId="5D000000">
      <w:pPr>
        <w:pStyle w:val="Style_1"/>
        <w:spacing w:before="160"/>
        <w:ind w:firstLine="540" w:left="0"/>
        <w:jc w:val="both"/>
      </w:pPr>
      <w:r>
        <w:t xml:space="preserve">Перечень объектов контроля с указанием категорий риска размещается контрольным органом на официальном сайте администрации города Новокузнецка в информационно-телекоммуникационной сети Интернет </w:t>
      </w:r>
      <w:r>
        <w:rPr>
          <w:color w:val="0000FF"/>
        </w:rPr>
        <w:fldChar w:fldCharType="begin"/>
      </w:r>
      <w:r>
        <w:rPr>
          <w:color w:val="0000FF"/>
        </w:rPr>
        <w:instrText>HYPERLINK "https://www.admnkz.info/"</w:instrText>
      </w:r>
      <w:r>
        <w:rPr>
          <w:color w:val="0000FF"/>
        </w:rPr>
        <w:fldChar w:fldCharType="separate"/>
      </w:r>
      <w:r>
        <w:rPr>
          <w:color w:val="0000FF"/>
        </w:rPr>
        <w:t>http://www.admnkz.info/</w:t>
      </w:r>
      <w:r>
        <w:rPr>
          <w:color w:val="0000FF"/>
        </w:rPr>
        <w:fldChar w:fldCharType="end"/>
      </w:r>
      <w:r>
        <w:t xml:space="preserve"> (далее - официальный сайт администрации города Новокузнецка)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города Новокузнецка.</w:t>
      </w:r>
    </w:p>
    <w:p w14:paraId="5E000000">
      <w:pPr>
        <w:pStyle w:val="Style_1"/>
        <w:spacing w:before="160"/>
        <w:ind w:firstLine="540" w:left="0"/>
        <w:jc w:val="both"/>
      </w:pPr>
      <w:r>
        <w:t>1.11. Должностные лица, уполномоченные осуществлять контроль в сфере благоустройства, осуществляют подготовку документов и их подписание в порядке и способом, установленными действующим законодательством.</w:t>
      </w:r>
    </w:p>
    <w:p w14:paraId="5F000000">
      <w:pPr>
        <w:pStyle w:val="Style_1"/>
        <w:ind w:firstLine="0" w:left="0"/>
        <w:jc w:val="both"/>
      </w:pPr>
    </w:p>
    <w:p w14:paraId="60000000">
      <w:pPr>
        <w:pStyle w:val="Style_1"/>
        <w:ind w:firstLine="0" w:left="0"/>
        <w:jc w:val="center"/>
        <w:outlineLvl w:val="1"/>
        <w:rPr>
          <w:b w:val="1"/>
        </w:rPr>
      </w:pPr>
      <w:r>
        <w:rPr>
          <w:b w:val="1"/>
        </w:rPr>
        <w:t>2. Управление рисками причинения вреда (ущерба) охраняемым</w:t>
      </w:r>
    </w:p>
    <w:p w14:paraId="61000000">
      <w:pPr>
        <w:pStyle w:val="Style_1"/>
        <w:ind w:firstLine="0" w:left="0"/>
        <w:jc w:val="center"/>
        <w:rPr>
          <w:b w:val="1"/>
        </w:rPr>
      </w:pPr>
      <w:r>
        <w:rPr>
          <w:b w:val="1"/>
        </w:rPr>
        <w:t>законом ценностям при осуществлении контроля в сфере</w:t>
      </w:r>
    </w:p>
    <w:p w14:paraId="62000000">
      <w:pPr>
        <w:pStyle w:val="Style_1"/>
        <w:ind w:firstLine="0" w:left="0"/>
        <w:jc w:val="center"/>
        <w:rPr>
          <w:b w:val="1"/>
        </w:rPr>
      </w:pPr>
      <w:r>
        <w:rPr>
          <w:b w:val="1"/>
        </w:rPr>
        <w:t>благоустройства</w:t>
      </w:r>
    </w:p>
    <w:p w14:paraId="63000000">
      <w:pPr>
        <w:pStyle w:val="Style_1"/>
        <w:ind w:firstLine="0" w:left="0"/>
        <w:jc w:val="both"/>
      </w:pPr>
    </w:p>
    <w:p w14:paraId="64000000">
      <w:pPr>
        <w:pStyle w:val="Style_1"/>
        <w:ind w:firstLine="540" w:left="0"/>
        <w:jc w:val="both"/>
      </w:pPr>
      <w:r>
        <w:t>2.1. При осуществлении контроля в сфере благоустройства в соответствии с Законом о контроле применяется система оценки и управления рисками.</w:t>
      </w:r>
    </w:p>
    <w:p w14:paraId="65000000">
      <w:pPr>
        <w:pStyle w:val="Style_1"/>
        <w:spacing w:before="160"/>
        <w:ind w:firstLine="540" w:left="0"/>
        <w:jc w:val="both"/>
      </w:pPr>
      <w:r>
        <w:t>2.2. Контрольный орган для целей управления рисками причинения вреда (ущерба) при осуществлении контроля в сфере благоустройства относит объекты контроля к одной из следующих категорий риска причинения вреда (ущерба) (далее - категории риска):</w:t>
      </w:r>
    </w:p>
    <w:p w14:paraId="66000000">
      <w:pPr>
        <w:pStyle w:val="Style_1"/>
        <w:spacing w:before="160"/>
        <w:ind w:firstLine="540" w:left="0"/>
        <w:jc w:val="both"/>
      </w:pPr>
      <w:r>
        <w:t>1) средний риск;</w:t>
      </w:r>
    </w:p>
    <w:p w14:paraId="67000000">
      <w:pPr>
        <w:pStyle w:val="Style_1"/>
        <w:spacing w:before="160"/>
        <w:ind w:firstLine="540" w:left="0"/>
        <w:jc w:val="both"/>
      </w:pPr>
      <w:r>
        <w:t>2) умеренный риск;</w:t>
      </w:r>
    </w:p>
    <w:p w14:paraId="68000000">
      <w:pPr>
        <w:pStyle w:val="Style_1"/>
        <w:spacing w:before="160"/>
        <w:ind w:firstLine="540" w:left="0"/>
        <w:jc w:val="both"/>
      </w:pPr>
      <w:r>
        <w:t>3) низкий риск.</w:t>
      </w:r>
    </w:p>
    <w:p w14:paraId="69000000">
      <w:pPr>
        <w:pStyle w:val="Style_1"/>
        <w:spacing w:before="160"/>
        <w:ind w:firstLine="540" w:left="0"/>
        <w:jc w:val="both"/>
      </w:pPr>
      <w:r>
        <w:t>2.3. 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w:t>
      </w:r>
    </w:p>
    <w:p w14:paraId="6A000000">
      <w:pPr>
        <w:pStyle w:val="Style_1"/>
        <w:spacing w:before="160"/>
        <w:ind w:firstLine="540" w:left="0"/>
        <w:jc w:val="both"/>
      </w:pPr>
      <w:r>
        <w:t>К категории среднего риска относятся объекты контроля в сфере благоустройства, по которым в течение последних двух лет на дату принятия решения об отнесении к категории риска имеются два неотмененных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установленных Правилами благоустройства.</w:t>
      </w:r>
    </w:p>
    <w:p w14:paraId="6B000000">
      <w:pPr>
        <w:pStyle w:val="Style_1"/>
        <w:spacing w:before="160"/>
        <w:ind w:firstLine="540" w:left="0"/>
        <w:jc w:val="both"/>
      </w:pPr>
      <w:r>
        <w:t>К категории умеренного риска относятся объекты контроля в сфере благоустройства, по которым в течение одного года на дату принятия решения об отнесении к категории риска объявлено не менее трех предостережений о недопустимости нарушения обязательных требований, установленных Правилами благоустройства.</w:t>
      </w:r>
    </w:p>
    <w:p w14:paraId="6C000000">
      <w:pPr>
        <w:pStyle w:val="Style_1"/>
        <w:spacing w:before="160"/>
        <w:ind w:firstLine="540" w:left="0"/>
        <w:jc w:val="both"/>
      </w:pPr>
      <w:r>
        <w:t>К категории низкого риска относятся объекты контроля в сфере благоустройства, не отнесенные к категориям среднего и умеренного риска.</w:t>
      </w:r>
    </w:p>
    <w:p w14:paraId="6D000000">
      <w:pPr>
        <w:pStyle w:val="Style_1"/>
        <w:spacing w:before="160"/>
        <w:ind w:firstLine="540" w:left="0"/>
        <w:jc w:val="both"/>
      </w:pPr>
      <w:r>
        <w:t>2.4. Отнесение объектов контроля к категориям риска и изменение присвоенных объектам контроля категорий риска осуществляется решением руководителя контрольного органа (исполняющего обязанности руководителя контрольного органа). Решение об отнесении объектов контроля к категориям риска принимается путем подписания соответствующих сведений в ЕРВК в порядке, определенном Правительством Российской Федерации. Объект контроля считается отнесенным к одной из категорий риска после внесения сведений в ЕРВК.</w:t>
      </w:r>
    </w:p>
    <w:p w14:paraId="6E000000">
      <w:pPr>
        <w:pStyle w:val="Style_1"/>
        <w:ind w:firstLine="0" w:left="0"/>
        <w:jc w:val="both"/>
      </w:pPr>
      <w:r>
        <w:t xml:space="preserve">(в ред. </w:t>
      </w:r>
      <w:r>
        <w:rPr>
          <w:color w:val="0000FF"/>
        </w:rPr>
        <w:fldChar w:fldCharType="begin"/>
      </w:r>
      <w:r>
        <w:rPr>
          <w:color w:val="0000FF"/>
        </w:rPr>
        <w:instrText>HYPERLINK "https://login.consultant.ru/link/?req=doc&amp;base=RLAW117&amp;n=69770&amp;dst=100020"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5/33)</w:t>
      </w:r>
    </w:p>
    <w:p w14:paraId="6F000000">
      <w:pPr>
        <w:pStyle w:val="Style_1"/>
        <w:spacing w:before="160"/>
        <w:ind w:firstLine="540" w:left="0"/>
        <w:jc w:val="both"/>
      </w:pPr>
      <w:r>
        <w:t>Принятие решения об отнесении объектов контроля к категории низкого риска не требуется. При отсутствии решений об отнесении объектов контроля к категориям риска такие объекты считаются отнесенными к категории низкого риска.</w:t>
      </w:r>
    </w:p>
    <w:p w14:paraId="70000000">
      <w:pPr>
        <w:pStyle w:val="Style_1"/>
        <w:spacing w:before="160"/>
        <w:ind w:firstLine="540" w:left="0"/>
        <w:jc w:val="both"/>
      </w:pPr>
      <w:r>
        <w:t>Изменение присвоенных объектам контроля категорий риска осуществляется при поступлении в контрольный орган информации об изменении сведений об объектах контроля.</w:t>
      </w:r>
    </w:p>
    <w:p w14:paraId="71000000">
      <w:pPr>
        <w:pStyle w:val="Style_1"/>
        <w:spacing w:before="160"/>
        <w:ind w:firstLine="540" w:left="0"/>
        <w:jc w:val="both"/>
      </w:pPr>
      <w:r>
        <w:t>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информационного взаимодействия, а также общедоступную информацию.</w:t>
      </w:r>
    </w:p>
    <w:p w14:paraId="72000000">
      <w:pPr>
        <w:pStyle w:val="Style_1"/>
        <w:spacing w:before="160"/>
        <w:ind w:firstLine="540" w:left="0"/>
        <w:jc w:val="both"/>
      </w:pPr>
      <w:r>
        <w:t>2.6. В целях оценки риска причинения вреда (ущерба) при принятии решения о проведении и выборе вида внепланового контрольного мероприятия контрольный орган применяет индикаторы риска нарушения обязательных требований.</w:t>
      </w:r>
    </w:p>
    <w:p w14:paraId="73000000">
      <w:pPr>
        <w:pStyle w:val="Style_1"/>
        <w:spacing w:before="160"/>
        <w:ind w:firstLine="540" w:left="0"/>
        <w:jc w:val="both"/>
      </w:pPr>
      <w:r>
        <w:rPr>
          <w:color w:val="0000FF"/>
        </w:rPr>
        <w:fldChar w:fldCharType="begin"/>
      </w:r>
      <w:r>
        <w:rPr>
          <w:color w:val="0000FF"/>
        </w:rPr>
        <w:instrText>HYPERLINK \l "Par330"</w:instrText>
      </w:r>
      <w:r>
        <w:rPr>
          <w:color w:val="0000FF"/>
        </w:rPr>
        <w:fldChar w:fldCharType="separate"/>
      </w:r>
      <w:r>
        <w:rPr>
          <w:color w:val="0000FF"/>
        </w:rPr>
        <w:t>Перечень</w:t>
      </w:r>
      <w:r>
        <w:rPr>
          <w:color w:val="0000FF"/>
        </w:rPr>
        <w:fldChar w:fldCharType="end"/>
      </w:r>
      <w:r>
        <w:t xml:space="preserve"> индикаторов риска нарушения обязательных требований, проверяемых в рамках осуществления контроля в сфере благоустройства, установлен приложением к настоящему Положению.</w:t>
      </w:r>
    </w:p>
    <w:p w14:paraId="74000000">
      <w:pPr>
        <w:pStyle w:val="Style_1"/>
        <w:ind w:firstLine="0" w:left="0"/>
        <w:jc w:val="both"/>
      </w:pPr>
    </w:p>
    <w:p w14:paraId="75000000">
      <w:pPr>
        <w:pStyle w:val="Style_1"/>
        <w:ind w:firstLine="0" w:left="0"/>
        <w:jc w:val="center"/>
        <w:outlineLvl w:val="1"/>
        <w:rPr>
          <w:b w:val="1"/>
        </w:rPr>
      </w:pPr>
      <w:r>
        <w:rPr>
          <w:b w:val="1"/>
        </w:rPr>
        <w:t>3. Профилактика рисков причинения вреда (ущерба) охраняемым</w:t>
      </w:r>
    </w:p>
    <w:p w14:paraId="76000000">
      <w:pPr>
        <w:pStyle w:val="Style_1"/>
        <w:ind w:firstLine="0" w:left="0"/>
        <w:jc w:val="center"/>
        <w:rPr>
          <w:b w:val="1"/>
        </w:rPr>
      </w:pPr>
      <w:r>
        <w:rPr>
          <w:b w:val="1"/>
        </w:rPr>
        <w:t>законом ценностям</w:t>
      </w:r>
    </w:p>
    <w:p w14:paraId="77000000">
      <w:pPr>
        <w:pStyle w:val="Style_1"/>
        <w:ind w:firstLine="0" w:left="0"/>
        <w:jc w:val="both"/>
      </w:pPr>
    </w:p>
    <w:p w14:paraId="78000000">
      <w:pPr>
        <w:pStyle w:val="Style_1"/>
        <w:ind w:firstLine="540" w:left="0"/>
        <w:jc w:val="both"/>
      </w:pPr>
      <w:r>
        <w:t>3.1. Контрольный орган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осуществляет контроль в сфере благоустройства посредством проведения профилактических мероприятий.</w:t>
      </w:r>
    </w:p>
    <w:p w14:paraId="79000000">
      <w:pPr>
        <w:pStyle w:val="Style_1"/>
        <w:spacing w:before="160"/>
        <w:ind w:firstLine="540" w:left="0"/>
        <w:jc w:val="both"/>
      </w:pPr>
      <w:r>
        <w:t>3.2. При осуществлении контроля в сфере благоустройства проведение профилактических мероприятий, направленных на снижение риска причинения вреда (ущерба) охраняемым законом ценностям, является приоритетным по отношению к проведению контрольных мероприятий.</w:t>
      </w:r>
    </w:p>
    <w:p w14:paraId="7A000000">
      <w:pPr>
        <w:pStyle w:val="Style_1"/>
        <w:spacing w:before="160"/>
        <w:ind w:firstLine="540" w:left="0"/>
        <w:jc w:val="both"/>
      </w:pPr>
      <w:r>
        <w:t>3.3.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Контрольный орган также может проводить профилактические мероприятия, не предусмотренные данной программой.</w:t>
      </w:r>
    </w:p>
    <w:p w14:paraId="7B000000">
      <w:pPr>
        <w:pStyle w:val="Style_1"/>
        <w:spacing w:before="160"/>
        <w:ind w:firstLine="540" w:left="0"/>
        <w:jc w:val="both"/>
      </w:pPr>
      <w: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руководителю контрольного органа (исполняющему обязанности руководителя контрольного органа) для принятия решения о проведении контрольных мероприятий.</w:t>
      </w:r>
    </w:p>
    <w:p w14:paraId="7C000000">
      <w:pPr>
        <w:pStyle w:val="Style_1"/>
        <w:spacing w:before="160"/>
        <w:ind w:firstLine="540" w:left="0"/>
        <w:jc w:val="both"/>
      </w:pPr>
      <w:r>
        <w:t>3.4. Контрольным органом при осуществлении контроля в сфере благоустройства используются следующие виды профилактических мероприятий:</w:t>
      </w:r>
    </w:p>
    <w:p w14:paraId="7D000000">
      <w:pPr>
        <w:pStyle w:val="Style_1"/>
        <w:spacing w:before="160"/>
        <w:ind w:firstLine="540" w:left="0"/>
        <w:jc w:val="both"/>
      </w:pPr>
      <w:r>
        <w:t>1) информирование;</w:t>
      </w:r>
    </w:p>
    <w:p w14:paraId="7E000000">
      <w:pPr>
        <w:pStyle w:val="Style_1"/>
        <w:spacing w:before="160"/>
        <w:ind w:firstLine="540" w:left="0"/>
        <w:jc w:val="both"/>
      </w:pPr>
      <w:r>
        <w:t>2) объявление предостережения о недопустимости нарушения обязательных требований (далее - предостережение);</w:t>
      </w:r>
    </w:p>
    <w:p w14:paraId="7F000000">
      <w:pPr>
        <w:pStyle w:val="Style_1"/>
        <w:spacing w:before="160"/>
        <w:ind w:firstLine="540" w:left="0"/>
        <w:jc w:val="both"/>
      </w:pPr>
      <w:r>
        <w:t>3) консультирование;</w:t>
      </w:r>
    </w:p>
    <w:p w14:paraId="80000000">
      <w:pPr>
        <w:pStyle w:val="Style_1"/>
        <w:spacing w:before="160"/>
        <w:ind w:firstLine="540" w:left="0"/>
        <w:jc w:val="both"/>
      </w:pPr>
      <w:r>
        <w:t>4) профилактический визит.</w:t>
      </w:r>
    </w:p>
    <w:p w14:paraId="81000000">
      <w:pPr>
        <w:pStyle w:val="Style_1"/>
        <w:spacing w:before="160"/>
        <w:ind w:firstLine="540" w:left="0"/>
        <w:jc w:val="both"/>
      </w:pPr>
      <w:r>
        <w:t>3.4.1. Информирование по вопросам соблюдения обязательных требований осуществляется контрольным органом посредством размещения соответствующих сведений на официальном сайте администрации города Новокузнецка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82000000">
      <w:pPr>
        <w:pStyle w:val="Style_1"/>
        <w:spacing w:before="160"/>
        <w:ind w:firstLine="540" w:left="0"/>
        <w:jc w:val="both"/>
      </w:pPr>
      <w:r>
        <w:t xml:space="preserve">Администрация города Новокузнецка обязана размещать и поддерживать в актуальном состоянии на официальном сайте администрации города Новокузнецка в специальном разделе, посвященном контрольной деятельности, сведения, предусмотренные </w:t>
      </w:r>
      <w:r>
        <w:rPr>
          <w:color w:val="0000FF"/>
        </w:rPr>
        <w:fldChar w:fldCharType="begin"/>
      </w:r>
      <w:r>
        <w:rPr>
          <w:color w:val="0000FF"/>
        </w:rPr>
        <w:instrText>HYPERLINK "https://login.consultant.ru/link/?req=doc&amp;base=LAW&amp;n=532260&amp;dst=100512"</w:instrText>
      </w:r>
      <w:r>
        <w:rPr>
          <w:color w:val="0000FF"/>
        </w:rPr>
        <w:fldChar w:fldCharType="separate"/>
      </w:r>
      <w:r>
        <w:rPr>
          <w:color w:val="0000FF"/>
        </w:rPr>
        <w:t>частью 3 статьи 46</w:t>
      </w:r>
      <w:r>
        <w:rPr>
          <w:color w:val="0000FF"/>
        </w:rPr>
        <w:fldChar w:fldCharType="end"/>
      </w:r>
      <w:r>
        <w:t xml:space="preserve"> Закона о контроле, за исключением перечня объектов контроля с указанием категорий риска, который размещается контрольным органом.</w:t>
      </w:r>
    </w:p>
    <w:p w14:paraId="83000000">
      <w:pPr>
        <w:pStyle w:val="Style_1"/>
        <w:spacing w:before="160"/>
        <w:ind w:firstLine="540" w:left="0"/>
        <w:jc w:val="both"/>
      </w:pPr>
      <w:r>
        <w:t>Контрольный орган вправе осуществить информирование населения Новокузнецкого городского округа об обязательных требованиях, предъявляемых к объектам контроля, в том числе в следующих формах:</w:t>
      </w:r>
    </w:p>
    <w:p w14:paraId="84000000">
      <w:pPr>
        <w:pStyle w:val="Style_1"/>
        <w:spacing w:before="160"/>
        <w:ind w:firstLine="540" w:left="0"/>
        <w:jc w:val="both"/>
      </w:pPr>
      <w:r>
        <w:t>1) при проведении собраний, конференций граждан, круглых столов и в иных формах совместного присутствия граждан;</w:t>
      </w:r>
    </w:p>
    <w:p w14:paraId="85000000">
      <w:pPr>
        <w:pStyle w:val="Style_1"/>
        <w:spacing w:before="160"/>
        <w:ind w:firstLine="540" w:left="0"/>
        <w:jc w:val="both"/>
      </w:pPr>
      <w:r>
        <w:t>2) путем направления контролируемым лицам рекомендаций о соблюдении обязательных требований, в том числе в ходе проведения контрольных и профилактических мероприятий;</w:t>
      </w:r>
    </w:p>
    <w:p w14:paraId="86000000">
      <w:pPr>
        <w:pStyle w:val="Style_1"/>
        <w:spacing w:before="160"/>
        <w:ind w:firstLine="540" w:left="0"/>
        <w:jc w:val="both"/>
      </w:pPr>
      <w:r>
        <w:t>3) путем размещения информации в социальных сетях контрольного органа.</w:t>
      </w:r>
    </w:p>
    <w:p w14:paraId="87000000">
      <w:pPr>
        <w:pStyle w:val="Style_1"/>
        <w:spacing w:before="160"/>
        <w:ind w:firstLine="540" w:left="0"/>
        <w:jc w:val="both"/>
      </w:pPr>
      <w:bookmarkStart w:id="3" w:name="Par125"/>
      <w:bookmarkEnd w:id="3"/>
      <w:r>
        <w:t>3.4.2. 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88000000">
      <w:pPr>
        <w:pStyle w:val="Style_1"/>
        <w:spacing w:before="160"/>
        <w:ind w:firstLine="540" w:left="0"/>
        <w:jc w:val="both"/>
      </w:pPr>
      <w:r>
        <w:t xml:space="preserve">Предостережение объявляется (подписывается) руководителем контрольного органа (исполняющим обязанности руководителя контрольного органа) и направляется контролируемому лицу в порядке, предусмотренном Законом о контроле, не позднее тридцати календарных дней со дня получения сведений, указанных в </w:t>
      </w:r>
      <w:r>
        <w:rPr>
          <w:color w:val="0000FF"/>
        </w:rPr>
        <w:fldChar w:fldCharType="begin"/>
      </w:r>
      <w:r>
        <w:rPr>
          <w:color w:val="0000FF"/>
        </w:rPr>
        <w:instrText>HYPERLINK \l "Par125"</w:instrText>
      </w:r>
      <w:r>
        <w:rPr>
          <w:color w:val="0000FF"/>
        </w:rPr>
        <w:fldChar w:fldCharType="separate"/>
      </w:r>
      <w:r>
        <w:rPr>
          <w:color w:val="0000FF"/>
        </w:rPr>
        <w:t>абзаце первом</w:t>
      </w:r>
      <w:r>
        <w:rPr>
          <w:color w:val="0000FF"/>
        </w:rPr>
        <w:fldChar w:fldCharType="end"/>
      </w:r>
      <w:r>
        <w:t xml:space="preserve"> настоящего пункта.</w:t>
      </w:r>
    </w:p>
    <w:p w14:paraId="89000000">
      <w:pPr>
        <w:pStyle w:val="Style_1"/>
        <w:spacing w:before="160"/>
        <w:ind w:firstLine="540" w:left="0"/>
        <w:jc w:val="both"/>
      </w:pPr>
      <w:r>
        <w:t>Предостережение не может содержать требования о представлении контролируемым лицом сведений и документов, сроки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8A000000">
      <w:pPr>
        <w:pStyle w:val="Style_1"/>
        <w:spacing w:before="160"/>
        <w:ind w:firstLine="540" w:left="0"/>
        <w:jc w:val="both"/>
      </w:pPr>
      <w:r>
        <w:t>По результатам рассмотрения предостережения контролируемым лицом в течение двадцати рабочих дней может быть подано в контрольный орган возражение, в котором указываются:</w:t>
      </w:r>
    </w:p>
    <w:p w14:paraId="8B000000">
      <w:pPr>
        <w:pStyle w:val="Style_1"/>
        <w:spacing w:before="160"/>
        <w:ind w:firstLine="540" w:left="0"/>
        <w:jc w:val="both"/>
      </w:pPr>
      <w:r>
        <w:t>1) наименование юридического лица, фамилия, имя, отчество (при наличии) индивидуального предпринимателя;</w:t>
      </w:r>
    </w:p>
    <w:p w14:paraId="8C000000">
      <w:pPr>
        <w:pStyle w:val="Style_1"/>
        <w:spacing w:before="160"/>
        <w:ind w:firstLine="540" w:left="0"/>
        <w:jc w:val="both"/>
      </w:pPr>
      <w:r>
        <w:t>2) идентификационный номер налогоплательщика - контролируемого лица;</w:t>
      </w:r>
    </w:p>
    <w:p w14:paraId="8D000000">
      <w:pPr>
        <w:pStyle w:val="Style_1"/>
        <w:spacing w:before="160"/>
        <w:ind w:firstLine="540" w:left="0"/>
        <w:jc w:val="both"/>
      </w:pPr>
      <w:r>
        <w:t>3) дата и номер предостережения, направленного в адрес контролируемого лица;</w:t>
      </w:r>
    </w:p>
    <w:p w14:paraId="8E000000">
      <w:pPr>
        <w:pStyle w:val="Style_1"/>
        <w:spacing w:before="160"/>
        <w:ind w:firstLine="540" w:left="0"/>
        <w:jc w:val="both"/>
      </w:pPr>
      <w: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копий.</w:t>
      </w:r>
    </w:p>
    <w:p w14:paraId="8F000000">
      <w:pPr>
        <w:pStyle w:val="Style_1"/>
        <w:spacing w:before="160"/>
        <w:ind w:firstLine="540" w:left="0"/>
        <w:jc w:val="both"/>
      </w:pPr>
      <w:r>
        <w:t xml:space="preserve">Возражения направляются в контрольный орган в бумажном виде почтовым отправлением, либо в виде электронного документа на указанные в предостережении адрес электронной почты, в том числе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 либо иными способами, предусмотренными </w:t>
      </w:r>
      <w:r>
        <w:rPr>
          <w:color w:val="0000FF"/>
        </w:rPr>
        <w:fldChar w:fldCharType="begin"/>
      </w:r>
      <w:r>
        <w:rPr>
          <w:color w:val="0000FF"/>
        </w:rPr>
        <w:instrText>HYPERLINK "https://login.consultant.ru/link/?req=doc&amp;base=LAW&amp;n=532260"</w:instrText>
      </w:r>
      <w:r>
        <w:rPr>
          <w:color w:val="0000FF"/>
        </w:rPr>
        <w:fldChar w:fldCharType="separate"/>
      </w:r>
      <w:r>
        <w:rPr>
          <w:color w:val="0000FF"/>
        </w:rPr>
        <w:t>Законом</w:t>
      </w:r>
      <w:r>
        <w:rPr>
          <w:color w:val="0000FF"/>
        </w:rPr>
        <w:fldChar w:fldCharType="end"/>
      </w:r>
      <w:r>
        <w:t xml:space="preserve"> о контроле".</w:t>
      </w:r>
    </w:p>
    <w:p w14:paraId="90000000">
      <w:pPr>
        <w:pStyle w:val="Style_1"/>
        <w:ind w:firstLine="0" w:left="0"/>
        <w:jc w:val="both"/>
      </w:pPr>
      <w:r>
        <w:t xml:space="preserve">(в ред. </w:t>
      </w:r>
      <w:r>
        <w:rPr>
          <w:color w:val="0000FF"/>
        </w:rPr>
        <w:fldChar w:fldCharType="begin"/>
      </w:r>
      <w:r>
        <w:rPr>
          <w:color w:val="0000FF"/>
        </w:rPr>
        <w:instrText>HYPERLINK "https://login.consultant.ru/link/?req=doc&amp;base=RLAW117&amp;n=69770&amp;dst=100021"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5/33)</w:t>
      </w:r>
    </w:p>
    <w:p w14:paraId="91000000">
      <w:pPr>
        <w:pStyle w:val="Style_1"/>
        <w:spacing w:before="160"/>
        <w:ind w:firstLine="540" w:left="0"/>
        <w:jc w:val="both"/>
      </w:pPr>
      <w:r>
        <w:t>Контрольный орган по итогам рассмотрения возражения принимает одно из следующих решений:</w:t>
      </w:r>
    </w:p>
    <w:p w14:paraId="92000000">
      <w:pPr>
        <w:pStyle w:val="Style_1"/>
        <w:spacing w:before="160"/>
        <w:ind w:firstLine="540" w:left="0"/>
        <w:jc w:val="both"/>
      </w:pPr>
      <w:r>
        <w:t>- об отмене предостережения;</w:t>
      </w:r>
    </w:p>
    <w:p w14:paraId="93000000">
      <w:pPr>
        <w:pStyle w:val="Style_1"/>
        <w:spacing w:before="160"/>
        <w:ind w:firstLine="540" w:left="0"/>
        <w:jc w:val="both"/>
      </w:pPr>
      <w:r>
        <w:t>- об оставлении предостережения в силе.</w:t>
      </w:r>
    </w:p>
    <w:p w14:paraId="94000000">
      <w:pPr>
        <w:pStyle w:val="Style_1"/>
        <w:spacing w:before="160"/>
        <w:ind w:firstLine="540" w:left="0"/>
        <w:jc w:val="both"/>
      </w:pPr>
      <w:r>
        <w:t>По итогам рассмотрения возражения контролируемому лицу в течение двадцати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ответа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95000000">
      <w:pPr>
        <w:pStyle w:val="Style_1"/>
        <w:spacing w:before="160"/>
        <w:ind w:firstLine="540" w:left="0"/>
        <w:jc w:val="both"/>
      </w:pPr>
      <w:r>
        <w:t>Повторное направление возражения по доводам, указанным в первоначальном возражении, не допускается.</w:t>
      </w:r>
    </w:p>
    <w:p w14:paraId="96000000">
      <w:pPr>
        <w:pStyle w:val="Style_1"/>
        <w:spacing w:before="160"/>
        <w:ind w:firstLine="540" w:left="0"/>
        <w:jc w:val="both"/>
      </w:pPr>
      <w:r>
        <w:t>Контрольный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p>
    <w:p w14:paraId="97000000">
      <w:pPr>
        <w:pStyle w:val="Style_1"/>
        <w:spacing w:before="160"/>
        <w:ind w:firstLine="540" w:left="0"/>
        <w:jc w:val="both"/>
      </w:pPr>
      <w:r>
        <w:t>3.4.3. Консультирование контролируемых лиц осуществляется должностным лицом, уполномоченным осуществлять контроль в сфере благоустройства,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 Консультирование контролируемых лиц в устной форме может осуществляться также на собраниях и конференциях граждан. Должностное лицо, уполномоченное осуществлять контроль в сфере благоустройства, осуществляет консультирование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98000000">
      <w:pPr>
        <w:pStyle w:val="Style_1"/>
        <w:ind w:firstLine="0" w:left="0"/>
        <w:jc w:val="both"/>
      </w:pPr>
      <w:r>
        <w:t xml:space="preserve">(в ред. </w:t>
      </w:r>
      <w:r>
        <w:rPr>
          <w:color w:val="0000FF"/>
        </w:rPr>
        <w:fldChar w:fldCharType="begin"/>
      </w:r>
      <w:r>
        <w:rPr>
          <w:color w:val="0000FF"/>
        </w:rPr>
        <w:instrText>HYPERLINK "https://login.consultant.ru/link/?req=doc&amp;base=RLAW117&amp;n=69770&amp;dst=100023"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5/33)</w:t>
      </w:r>
    </w:p>
    <w:p w14:paraId="99000000">
      <w:pPr>
        <w:pStyle w:val="Style_1"/>
        <w:spacing w:before="160"/>
        <w:ind w:firstLine="540" w:left="0"/>
        <w:jc w:val="both"/>
      </w:pPr>
      <w:r>
        <w:t>Личный прием граждан проводится руководителем контрольного органа (исполняющим обязанности руководителя контрольного органа). Информация о месте приема, а также об установленных для приема днях и часах размещается на официальном сайте администрации города Новокузнецка в специальном разделе, посвященном контрольной деятельности.</w:t>
      </w:r>
    </w:p>
    <w:p w14:paraId="9A000000">
      <w:pPr>
        <w:pStyle w:val="Style_1"/>
        <w:spacing w:before="160"/>
        <w:ind w:firstLine="540" w:left="0"/>
        <w:jc w:val="both"/>
      </w:pPr>
      <w:r>
        <w:t>Консультирование осуществляется в устной или письменной форме по следующим вопросам:</w:t>
      </w:r>
    </w:p>
    <w:p w14:paraId="9B000000">
      <w:pPr>
        <w:pStyle w:val="Style_1"/>
        <w:spacing w:before="160"/>
        <w:ind w:firstLine="540" w:left="0"/>
        <w:jc w:val="both"/>
      </w:pPr>
      <w:r>
        <w:t>1) организация и осуществление контроля в сфере благоустройства;</w:t>
      </w:r>
    </w:p>
    <w:p w14:paraId="9C000000">
      <w:pPr>
        <w:pStyle w:val="Style_1"/>
        <w:spacing w:before="160"/>
        <w:ind w:firstLine="540" w:left="0"/>
        <w:jc w:val="both"/>
      </w:pPr>
      <w:r>
        <w:t>2) порядок осуществления контрольных мероприятий, установленных настоящим Положением;</w:t>
      </w:r>
    </w:p>
    <w:p w14:paraId="9D000000">
      <w:pPr>
        <w:pStyle w:val="Style_1"/>
        <w:spacing w:before="160"/>
        <w:ind w:firstLine="540" w:left="0"/>
        <w:jc w:val="both"/>
      </w:pPr>
      <w:r>
        <w:t>3) порядок обжалования действий (бездействия) должностных лиц, уполномоченных осуществлять контроль в сфере благоустройства;</w:t>
      </w:r>
    </w:p>
    <w:p w14:paraId="9E000000">
      <w:pPr>
        <w:pStyle w:val="Style_1"/>
        <w:spacing w:before="160"/>
        <w:ind w:firstLine="540" w:left="0"/>
        <w:jc w:val="both"/>
      </w:pPr>
      <w: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14:paraId="9F000000">
      <w:pPr>
        <w:pStyle w:val="Style_1"/>
        <w:spacing w:before="160"/>
        <w:ind w:firstLine="540" w:left="0"/>
        <w:jc w:val="both"/>
      </w:pPr>
      <w:r>
        <w:t>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14:paraId="A0000000">
      <w:pPr>
        <w:pStyle w:val="Style_1"/>
        <w:spacing w:before="160"/>
        <w:ind w:firstLine="540" w:left="0"/>
        <w:jc w:val="both"/>
      </w:pPr>
      <w:r>
        <w:t>- контролируемым лицом представлен письменный запрос о предоставлении письменного ответа по вопросам консультирования;</w:t>
      </w:r>
    </w:p>
    <w:p w14:paraId="A1000000">
      <w:pPr>
        <w:pStyle w:val="Style_1"/>
        <w:spacing w:before="160"/>
        <w:ind w:firstLine="540" w:left="0"/>
        <w:jc w:val="both"/>
      </w:pPr>
      <w:r>
        <w:t>- за время консультирования предоставить в устной форме ответ на поставленные вопросы невозможно;</w:t>
      </w:r>
    </w:p>
    <w:p w14:paraId="A2000000">
      <w:pPr>
        <w:pStyle w:val="Style_1"/>
        <w:spacing w:before="160"/>
        <w:ind w:firstLine="540" w:left="0"/>
        <w:jc w:val="both"/>
      </w:pPr>
      <w:r>
        <w:t>- ответ на поставленные вопросы требует дополнительного запроса сведений.</w:t>
      </w:r>
    </w:p>
    <w:p w14:paraId="A3000000">
      <w:pPr>
        <w:pStyle w:val="Style_1"/>
        <w:spacing w:before="160"/>
        <w:ind w:firstLine="540" w:left="0"/>
        <w:jc w:val="both"/>
      </w:pPr>
      <w:r>
        <w:t xml:space="preserve">Письменный ответ контролируемым лицам и их представителям предоставляется в сроки, установленные Федеральным </w:t>
      </w:r>
      <w:r>
        <w:rPr>
          <w:color w:val="0000FF"/>
        </w:rPr>
        <w:fldChar w:fldCharType="begin"/>
      </w:r>
      <w:r>
        <w:rPr>
          <w:color w:val="0000FF"/>
        </w:rPr>
        <w:instrText>HYPERLINK "https://login.consultant.ru/link/?req=doc&amp;base=LAW&amp;n=494960"</w:instrText>
      </w:r>
      <w:r>
        <w:rPr>
          <w:color w:val="0000FF"/>
        </w:rPr>
        <w:fldChar w:fldCharType="separate"/>
      </w:r>
      <w:r>
        <w:rPr>
          <w:color w:val="0000FF"/>
        </w:rPr>
        <w:t>законом</w:t>
      </w:r>
      <w:r>
        <w:rPr>
          <w:color w:val="0000FF"/>
        </w:rPr>
        <w:fldChar w:fldCharType="end"/>
      </w:r>
      <w:r>
        <w:t xml:space="preserve"> от 02.05.2006 N 59-ФЗ "О порядке рассмотрения обращений граждан Российской Федерации".</w:t>
      </w:r>
    </w:p>
    <w:p w14:paraId="A4000000">
      <w:pPr>
        <w:pStyle w:val="Style_1"/>
        <w:spacing w:before="160"/>
        <w:ind w:firstLine="540" w:left="0"/>
        <w:jc w:val="both"/>
      </w:pPr>
      <w:r>
        <w:t>При осуществлении консультирования должностное лицо, уполномоченное осуществлять контроль в сфере благоустройства, обязано соблюдать конфиденциальность информации, доступ к которой ограничен в соответствии с законодательством Российской Федерации.</w:t>
      </w:r>
    </w:p>
    <w:p w14:paraId="A5000000">
      <w:pPr>
        <w:pStyle w:val="Style_1"/>
        <w:spacing w:before="160"/>
        <w:ind w:firstLine="540" w:left="0"/>
        <w:jc w:val="both"/>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в сфере благоустройства, иных участников контрольного мероприятия.</w:t>
      </w:r>
    </w:p>
    <w:p w14:paraId="A6000000">
      <w:pPr>
        <w:pStyle w:val="Style_1"/>
        <w:spacing w:before="160"/>
        <w:ind w:firstLine="540" w:left="0"/>
        <w:jc w:val="both"/>
      </w:pPr>
      <w:r>
        <w:t>Информация, ставшая известной должностному лицу, уполномоченному осуществлять контроль в сфере благоустройства,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A7000000">
      <w:pPr>
        <w:pStyle w:val="Style_1"/>
        <w:spacing w:before="160"/>
        <w:ind w:firstLine="540" w:left="0"/>
        <w:jc w:val="both"/>
      </w:pPr>
      <w:r>
        <w:t>Должностными лицами, уполномоченными осуществлять контроль в сфере благоустройства, ведется журнал учета консультирований.</w:t>
      </w:r>
    </w:p>
    <w:p w14:paraId="A8000000">
      <w:pPr>
        <w:pStyle w:val="Style_1"/>
        <w:spacing w:before="160"/>
        <w:ind w:firstLine="540" w:left="0"/>
        <w:jc w:val="both"/>
      </w:pPr>
      <w:r>
        <w:t>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города Новокузнецка в специальном разделе, посвященном контрольной деятельности, письменного разъяснения, подписанного руководителем контрольного органа (исполняющим обязанности руководителя контрольного органа).</w:t>
      </w:r>
    </w:p>
    <w:p w14:paraId="A9000000">
      <w:pPr>
        <w:pStyle w:val="Style_1"/>
        <w:spacing w:before="160"/>
        <w:ind w:firstLine="540" w:left="0"/>
        <w:jc w:val="both"/>
      </w:pPr>
      <w:r>
        <w:t xml:space="preserve">3.4.4. Профилактический визит осуществляется в соответствии со </w:t>
      </w:r>
      <w:r>
        <w:rPr>
          <w:color w:val="0000FF"/>
        </w:rPr>
        <w:fldChar w:fldCharType="begin"/>
      </w:r>
      <w:r>
        <w:rPr>
          <w:color w:val="0000FF"/>
        </w:rPr>
        <w:instrText>HYPERLINK "https://login.consultant.ru/link/?req=doc&amp;base=LAW&amp;n=532260&amp;dst=101361"</w:instrText>
      </w:r>
      <w:r>
        <w:rPr>
          <w:color w:val="0000FF"/>
        </w:rPr>
        <w:fldChar w:fldCharType="separate"/>
      </w:r>
      <w:r>
        <w:rPr>
          <w:color w:val="0000FF"/>
        </w:rPr>
        <w:t>статьями 52</w:t>
      </w:r>
      <w:r>
        <w:rPr>
          <w:color w:val="0000FF"/>
        </w:rPr>
        <w:fldChar w:fldCharType="end"/>
      </w:r>
      <w:r>
        <w:t xml:space="preserve"> - </w:t>
      </w:r>
      <w:r>
        <w:rPr>
          <w:color w:val="0000FF"/>
        </w:rPr>
        <w:fldChar w:fldCharType="begin"/>
      </w:r>
      <w:r>
        <w:rPr>
          <w:color w:val="0000FF"/>
        </w:rPr>
        <w:instrText>HYPERLINK "https://login.consultant.ru/link/?req=doc&amp;base=LAW&amp;n=532260&amp;dst=101391"</w:instrText>
      </w:r>
      <w:r>
        <w:rPr>
          <w:color w:val="0000FF"/>
        </w:rPr>
        <w:fldChar w:fldCharType="separate"/>
      </w:r>
      <w:r>
        <w:rPr>
          <w:color w:val="0000FF"/>
        </w:rPr>
        <w:t>52.2</w:t>
      </w:r>
      <w:r>
        <w:rPr>
          <w:color w:val="0000FF"/>
        </w:rPr>
        <w:fldChar w:fldCharType="end"/>
      </w:r>
      <w:r>
        <w:t xml:space="preserve"> Закона о контроле.</w:t>
      </w:r>
    </w:p>
    <w:p w14:paraId="AA000000">
      <w:pPr>
        <w:pStyle w:val="Style_1"/>
        <w:spacing w:before="160"/>
        <w:ind w:firstLine="540" w:left="0"/>
        <w:jc w:val="both"/>
      </w:pPr>
      <w:r>
        <w:t>Профилактический визит проводится в форме профилактической беседы должностным лицом, уполномоченным осуществлять контроль в сфере благоустройства, по месту осуществления деятельности контролируемого лица либо путем использования видео-конференц-связи или мобильного приложения "Инспектор". Решение об использовании мобильного приложения "Инспектор" принимается должностным лицом, уполномоченным осуществлять контроль в сфере благоустройства, самостоятельно.</w:t>
      </w:r>
    </w:p>
    <w:p w14:paraId="AB000000">
      <w:pPr>
        <w:pStyle w:val="Style_1"/>
        <w:spacing w:before="160"/>
        <w:ind w:firstLine="540" w:left="0"/>
        <w:jc w:val="both"/>
      </w:pPr>
      <w: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AC000000">
      <w:pPr>
        <w:pStyle w:val="Style_1"/>
        <w:spacing w:before="160"/>
        <w:ind w:firstLine="540" w:left="0"/>
        <w:jc w:val="both"/>
      </w:pPr>
      <w:r>
        <w:t xml:space="preserve">Обязательный профилактический визит проводится в случаях, предусмотренных </w:t>
      </w:r>
      <w:r>
        <w:rPr>
          <w:color w:val="0000FF"/>
        </w:rPr>
        <w:fldChar w:fldCharType="begin"/>
      </w:r>
      <w:r>
        <w:rPr>
          <w:color w:val="0000FF"/>
        </w:rPr>
        <w:instrText>HYPERLINK "https://login.consultant.ru/link/?req=doc&amp;base=LAW&amp;n=532260&amp;dst=101368"</w:instrText>
      </w:r>
      <w:r>
        <w:rPr>
          <w:color w:val="0000FF"/>
        </w:rPr>
        <w:fldChar w:fldCharType="separate"/>
      </w:r>
      <w:r>
        <w:rPr>
          <w:color w:val="0000FF"/>
        </w:rPr>
        <w:t>пунктом 1</w:t>
      </w:r>
      <w:r>
        <w:rPr>
          <w:color w:val="0000FF"/>
        </w:rPr>
        <w:fldChar w:fldCharType="end"/>
      </w:r>
      <w:r>
        <w:t xml:space="preserve">, </w:t>
      </w:r>
      <w:r>
        <w:rPr>
          <w:color w:val="0000FF"/>
        </w:rPr>
        <w:fldChar w:fldCharType="begin"/>
      </w:r>
      <w:r>
        <w:rPr>
          <w:color w:val="0000FF"/>
        </w:rPr>
        <w:instrText>HYPERLINK "https://login.consultant.ru/link/?req=doc&amp;base=LAW&amp;n=532260&amp;dst=101372"</w:instrText>
      </w:r>
      <w:r>
        <w:rPr>
          <w:color w:val="0000FF"/>
        </w:rPr>
        <w:fldChar w:fldCharType="separate"/>
      </w:r>
      <w:r>
        <w:rPr>
          <w:color w:val="0000FF"/>
        </w:rPr>
        <w:t>подпунктами "а"</w:t>
      </w:r>
      <w:r>
        <w:rPr>
          <w:color w:val="0000FF"/>
        </w:rPr>
        <w:fldChar w:fldCharType="end"/>
      </w:r>
      <w:r>
        <w:t xml:space="preserve">, </w:t>
      </w:r>
      <w:r>
        <w:rPr>
          <w:color w:val="0000FF"/>
        </w:rPr>
        <w:fldChar w:fldCharType="begin"/>
      </w:r>
      <w:r>
        <w:rPr>
          <w:color w:val="0000FF"/>
        </w:rPr>
        <w:instrText>HYPERLINK "https://login.consultant.ru/link/?req=doc&amp;base=LAW&amp;n=532260&amp;dst=101373"</w:instrText>
      </w:r>
      <w:r>
        <w:rPr>
          <w:color w:val="0000FF"/>
        </w:rPr>
        <w:fldChar w:fldCharType="separate"/>
      </w:r>
      <w:r>
        <w:rPr>
          <w:color w:val="0000FF"/>
        </w:rPr>
        <w:t>"б" пункта 4 части 1 статьи 52.1</w:t>
      </w:r>
      <w:r>
        <w:rPr>
          <w:color w:val="0000FF"/>
        </w:rPr>
        <w:fldChar w:fldCharType="end"/>
      </w:r>
      <w:r>
        <w:t xml:space="preserve"> Закона о контроле.</w:t>
      </w:r>
    </w:p>
    <w:p w14:paraId="AD000000">
      <w:pPr>
        <w:pStyle w:val="Style_1"/>
        <w:spacing w:before="160"/>
        <w:ind w:firstLine="540" w:left="0"/>
        <w:jc w:val="both"/>
      </w:pPr>
      <w: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r>
        <w:rPr>
          <w:color w:val="0000FF"/>
        </w:rPr>
        <w:fldChar w:fldCharType="begin"/>
      </w:r>
      <w:r>
        <w:rPr>
          <w:color w:val="0000FF"/>
        </w:rPr>
        <w:instrText>HYPERLINK "https://login.consultant.ru/link/?req=doc&amp;base=LAW&amp;n=532260&amp;dst=101128"</w:instrText>
      </w:r>
      <w:r>
        <w:rPr>
          <w:color w:val="0000FF"/>
        </w:rPr>
        <w:fldChar w:fldCharType="separate"/>
      </w:r>
      <w:r>
        <w:rPr>
          <w:color w:val="0000FF"/>
        </w:rPr>
        <w:t>частью 5 статьи 21</w:t>
      </w:r>
      <w:r>
        <w:rPr>
          <w:color w:val="0000FF"/>
        </w:rPr>
        <w:fldChar w:fldCharType="end"/>
      </w:r>
      <w:r>
        <w:t xml:space="preserve"> Закона о контроле.</w:t>
      </w:r>
    </w:p>
    <w:p w14:paraId="AE000000">
      <w:pPr>
        <w:pStyle w:val="Style_1"/>
        <w:ind w:firstLine="0" w:left="0"/>
        <w:jc w:val="both"/>
      </w:pPr>
      <w:r>
        <w:t xml:space="preserve">(в ред. </w:t>
      </w:r>
      <w:r>
        <w:rPr>
          <w:color w:val="0000FF"/>
        </w:rPr>
        <w:fldChar w:fldCharType="begin"/>
      </w:r>
      <w:r>
        <w:rPr>
          <w:color w:val="0000FF"/>
        </w:rPr>
        <w:instrText>HYPERLINK "https://login.consultant.ru/link/?req=doc&amp;base=RLAW117&amp;n=69770&amp;dst=100025"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5/33)</w:t>
      </w:r>
    </w:p>
    <w:p w14:paraId="AF000000">
      <w:pPr>
        <w:pStyle w:val="Style_1"/>
        <w:spacing w:before="160"/>
        <w:ind w:firstLine="540" w:left="0"/>
        <w:jc w:val="both"/>
      </w:pPr>
      <w:r>
        <w:t xml:space="preserve">По результатам обязательного профилактического визита оформляется акт о проведении обязательного профилактического визита в порядке, предусмотренном </w:t>
      </w:r>
      <w:r>
        <w:rPr>
          <w:color w:val="0000FF"/>
        </w:rPr>
        <w:fldChar w:fldCharType="begin"/>
      </w:r>
      <w:r>
        <w:rPr>
          <w:color w:val="0000FF"/>
        </w:rPr>
        <w:instrText>HYPERLINK "https://login.consultant.ru/link/?req=doc&amp;base=LAW&amp;n=532260&amp;dst=100996"</w:instrText>
      </w:r>
      <w:r>
        <w:rPr>
          <w:color w:val="0000FF"/>
        </w:rPr>
        <w:fldChar w:fldCharType="separate"/>
      </w:r>
      <w:r>
        <w:rPr>
          <w:color w:val="0000FF"/>
        </w:rPr>
        <w:t>статьей 90</w:t>
      </w:r>
      <w:r>
        <w:rPr>
          <w:color w:val="0000FF"/>
        </w:rPr>
        <w:fldChar w:fldCharType="end"/>
      </w:r>
      <w:r>
        <w:t xml:space="preserve"> Закона о контроле для контрольных мероприятий.</w:t>
      </w:r>
    </w:p>
    <w:p w14:paraId="B0000000">
      <w:pPr>
        <w:pStyle w:val="Style_1"/>
        <w:spacing w:before="160"/>
        <w:ind w:firstLine="540" w:left="0"/>
        <w:jc w:val="both"/>
      </w:pPr>
      <w:r>
        <w:t xml:space="preserve">Профилактический визит по инициативе контролируемых лиц, указанных в </w:t>
      </w:r>
      <w:r>
        <w:rPr>
          <w:color w:val="0000FF"/>
        </w:rPr>
        <w:fldChar w:fldCharType="begin"/>
      </w:r>
      <w:r>
        <w:rPr>
          <w:color w:val="0000FF"/>
        </w:rPr>
        <w:instrText>HYPERLINK "https://login.consultant.ru/link/?req=doc&amp;base=LAW&amp;n=532260&amp;dst=101392"</w:instrText>
      </w:r>
      <w:r>
        <w:rPr>
          <w:color w:val="0000FF"/>
        </w:rPr>
        <w:fldChar w:fldCharType="separate"/>
      </w:r>
      <w:r>
        <w:rPr>
          <w:color w:val="0000FF"/>
        </w:rPr>
        <w:t>части 1 статьи 52.2</w:t>
      </w:r>
      <w:r>
        <w:rPr>
          <w:color w:val="0000FF"/>
        </w:rPr>
        <w:fldChar w:fldCharType="end"/>
      </w:r>
      <w:r>
        <w:t xml:space="preserve"> Закона о контроле, проводится по заявлению контролируемого лица.</w:t>
      </w:r>
    </w:p>
    <w:p w14:paraId="B1000000">
      <w:pPr>
        <w:pStyle w:val="Style_1"/>
        <w:spacing w:before="160"/>
        <w:ind w:firstLine="540" w:left="0"/>
        <w:jc w:val="both"/>
      </w:pPr>
      <w:r>
        <w:t>3.4.5.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руководителю контрольного органа (исполняющему обязанности руководителя контрольного органа) для принятия решения о проведении контрольных мероприятий.</w:t>
      </w:r>
    </w:p>
    <w:p w14:paraId="B2000000">
      <w:pPr>
        <w:pStyle w:val="Style_1"/>
        <w:ind w:firstLine="0" w:left="0"/>
        <w:jc w:val="both"/>
      </w:pPr>
    </w:p>
    <w:p w14:paraId="B3000000">
      <w:pPr>
        <w:pStyle w:val="Style_1"/>
        <w:ind w:firstLine="0" w:left="0"/>
        <w:jc w:val="center"/>
        <w:outlineLvl w:val="1"/>
        <w:rPr>
          <w:b w:val="1"/>
        </w:rPr>
      </w:pPr>
      <w:r>
        <w:rPr>
          <w:b w:val="1"/>
        </w:rPr>
        <w:t>4. Порядок организации и осуществления контроля в сфере</w:t>
      </w:r>
    </w:p>
    <w:p w14:paraId="B4000000">
      <w:pPr>
        <w:pStyle w:val="Style_1"/>
        <w:ind w:firstLine="0" w:left="0"/>
        <w:jc w:val="center"/>
        <w:rPr>
          <w:b w:val="1"/>
        </w:rPr>
      </w:pPr>
      <w:r>
        <w:rPr>
          <w:b w:val="1"/>
        </w:rPr>
        <w:t>благоустройства</w:t>
      </w:r>
    </w:p>
    <w:p w14:paraId="B5000000">
      <w:pPr>
        <w:pStyle w:val="Style_1"/>
        <w:ind w:firstLine="0" w:left="0"/>
        <w:jc w:val="both"/>
      </w:pPr>
    </w:p>
    <w:p w14:paraId="B6000000">
      <w:pPr>
        <w:pStyle w:val="Style_1"/>
        <w:ind w:firstLine="540" w:left="0"/>
        <w:jc w:val="both"/>
      </w:pPr>
      <w:r>
        <w:t>4.1. Контроль в сфере благоустройства осуществляется без проведения плановых контрольных мероприятий.</w:t>
      </w:r>
    </w:p>
    <w:p w14:paraId="B7000000">
      <w:pPr>
        <w:pStyle w:val="Style_1"/>
        <w:spacing w:before="160"/>
        <w:ind w:firstLine="540" w:left="0"/>
        <w:jc w:val="both"/>
      </w:pPr>
      <w:r>
        <w:t>4.2. В отношении контролируемых лиц при осуществлении контроля в сфере благоустройства могут проводиться внеплановые контрольные мероприятия только после их согласования с прокуратурой, за исключением случаев, предусмотренных Законом о контроле.</w:t>
      </w:r>
    </w:p>
    <w:p w14:paraId="B8000000">
      <w:pPr>
        <w:pStyle w:val="Style_1"/>
        <w:spacing w:before="160"/>
        <w:ind w:firstLine="540" w:left="0"/>
        <w:jc w:val="both"/>
      </w:pPr>
      <w:r>
        <w:t xml:space="preserve">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r>
        <w:rPr>
          <w:color w:val="0000FF"/>
        </w:rPr>
        <w:fldChar w:fldCharType="begin"/>
      </w:r>
      <w:r>
        <w:rPr>
          <w:color w:val="0000FF"/>
        </w:rPr>
        <w:instrText>HYPERLINK "https://login.consultant.ru/link/?req=doc&amp;base=LAW&amp;n=532260&amp;dst=101409"</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"https://login.consultant.ru/link/?req=doc&amp;base=LAW&amp;n=532260&amp;dst=101410"</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"https://login.consultant.ru/link/?req=doc&amp;base=LAW&amp;n=532260&amp;dst=100638"</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"https://login.consultant.ru/link/?req=doc&amp;base=LAW&amp;n=532260&amp;dst=101411"</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"https://login.consultant.ru/link/?req=doc&amp;base=LAW&amp;n=532260&amp;dst=101413"</w:instrText>
      </w:r>
      <w:r>
        <w:rPr>
          <w:color w:val="0000FF"/>
        </w:rPr>
        <w:fldChar w:fldCharType="separate"/>
      </w:r>
      <w:r>
        <w:rPr>
          <w:color w:val="0000FF"/>
        </w:rPr>
        <w:t>9 части 1 статьи 57</w:t>
      </w:r>
      <w:r>
        <w:rPr>
          <w:color w:val="0000FF"/>
        </w:rPr>
        <w:fldChar w:fldCharType="end"/>
      </w:r>
      <w:r>
        <w:t xml:space="preserve"> Закона о контроле.</w:t>
      </w:r>
    </w:p>
    <w:p w14:paraId="B9000000">
      <w:pPr>
        <w:pStyle w:val="Style_1"/>
        <w:spacing w:before="160"/>
        <w:ind w:firstLine="540" w:left="0"/>
        <w:jc w:val="both"/>
      </w:pPr>
      <w:r>
        <w:t>4.4. Контроль в сфере благоустройства осуществляется путем проведения контрольных мероприятий со взаимодействием с контролируемым лицом и контрольных мероприятий без взаимодействия с контролируемым лицом.</w:t>
      </w:r>
    </w:p>
    <w:p w14:paraId="BA000000">
      <w:pPr>
        <w:pStyle w:val="Style_1"/>
        <w:spacing w:before="160"/>
        <w:ind w:firstLine="540" w:left="0"/>
        <w:jc w:val="both"/>
      </w:pPr>
      <w:bookmarkStart w:id="4" w:name="Par176"/>
      <w:bookmarkEnd w:id="4"/>
      <w:r>
        <w:t>4.5. В рамках осуществления контроля в сфере благоустройства со взаимодействием с контролируемым лицом проводятся следующие контрольные мероприятия:</w:t>
      </w:r>
    </w:p>
    <w:p w14:paraId="BB000000">
      <w:pPr>
        <w:pStyle w:val="Style_1"/>
        <w:spacing w:before="160"/>
        <w:ind w:firstLine="540" w:left="0"/>
        <w:jc w:val="both"/>
      </w:pPr>
      <w:r>
        <w:t>1) инспекционный визит;</w:t>
      </w:r>
    </w:p>
    <w:p w14:paraId="BC000000">
      <w:pPr>
        <w:pStyle w:val="Style_1"/>
        <w:spacing w:before="160"/>
        <w:ind w:firstLine="540" w:left="0"/>
        <w:jc w:val="both"/>
      </w:pPr>
      <w:r>
        <w:t>2) рейдовый осмотр;</w:t>
      </w:r>
    </w:p>
    <w:p w14:paraId="BD000000">
      <w:pPr>
        <w:pStyle w:val="Style_1"/>
        <w:spacing w:before="160"/>
        <w:ind w:firstLine="540" w:left="0"/>
        <w:jc w:val="both"/>
      </w:pPr>
      <w:r>
        <w:t>3) документарная проверка;</w:t>
      </w:r>
    </w:p>
    <w:p w14:paraId="BE000000">
      <w:pPr>
        <w:pStyle w:val="Style_1"/>
        <w:spacing w:before="160"/>
        <w:ind w:firstLine="540" w:left="0"/>
        <w:jc w:val="both"/>
      </w:pPr>
      <w:r>
        <w:t>4) выездная проверка.</w:t>
      </w:r>
    </w:p>
    <w:p w14:paraId="BF000000">
      <w:pPr>
        <w:pStyle w:val="Style_1"/>
        <w:spacing w:before="160"/>
        <w:ind w:firstLine="540" w:left="0"/>
        <w:jc w:val="both"/>
      </w:pPr>
      <w:r>
        <w:t xml:space="preserve">4.6. Контрольные мероприятия со взаимодействием с контролируемым лицом проводятся на основании решения о проведении контрольного мероприятия, принимаемого руководителем контрольного органа (исполняющим обязанности руководителя контрольного органа), в котором указываются сведения, предусмотренные </w:t>
      </w:r>
      <w:r>
        <w:rPr>
          <w:color w:val="0000FF"/>
        </w:rPr>
        <w:fldChar w:fldCharType="begin"/>
      </w:r>
      <w:r>
        <w:rPr>
          <w:color w:val="0000FF"/>
        </w:rPr>
        <w:instrText>HYPERLINK "https://login.consultant.ru/link/?req=doc&amp;base=LAW&amp;n=532260&amp;dst=101176"</w:instrText>
      </w:r>
      <w:r>
        <w:rPr>
          <w:color w:val="0000FF"/>
        </w:rPr>
        <w:fldChar w:fldCharType="separate"/>
      </w:r>
      <w:r>
        <w:rPr>
          <w:color w:val="0000FF"/>
        </w:rPr>
        <w:t>частью 1 статьи 64</w:t>
      </w:r>
      <w:r>
        <w:rPr>
          <w:color w:val="0000FF"/>
        </w:rPr>
        <w:fldChar w:fldCharType="end"/>
      </w:r>
      <w:r>
        <w:t xml:space="preserve"> Закона о контроле.</w:t>
      </w:r>
    </w:p>
    <w:p w14:paraId="C0000000">
      <w:pPr>
        <w:pStyle w:val="Style_1"/>
        <w:ind w:firstLine="0" w:left="0"/>
        <w:jc w:val="both"/>
      </w:pPr>
      <w:r>
        <w:t xml:space="preserve">(п. 4.6 в ред. </w:t>
      </w:r>
      <w:r>
        <w:rPr>
          <w:color w:val="0000FF"/>
        </w:rPr>
        <w:fldChar w:fldCharType="begin"/>
      </w:r>
      <w:r>
        <w:rPr>
          <w:color w:val="0000FF"/>
        </w:rPr>
        <w:instrText>HYPERLINK "https://login.consultant.ru/link/?req=doc&amp;base=RLAW117&amp;n=69770&amp;dst=100027"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5/33)</w:t>
      </w:r>
    </w:p>
    <w:p w14:paraId="C1000000">
      <w:pPr>
        <w:pStyle w:val="Style_1"/>
        <w:spacing w:before="160"/>
        <w:ind w:firstLine="540" w:left="0"/>
        <w:jc w:val="both"/>
      </w:pPr>
      <w:r>
        <w:t>4.7. Без взаимодействия с контролируемым лицом проводятся следующие контрольные мероприятия:</w:t>
      </w:r>
    </w:p>
    <w:p w14:paraId="C2000000">
      <w:pPr>
        <w:pStyle w:val="Style_1"/>
        <w:spacing w:before="160"/>
        <w:ind w:firstLine="540" w:left="0"/>
        <w:jc w:val="both"/>
      </w:pPr>
      <w:r>
        <w:t>1) наблюдение за соблюдением обязательных требований;</w:t>
      </w:r>
    </w:p>
    <w:p w14:paraId="C3000000">
      <w:pPr>
        <w:pStyle w:val="Style_1"/>
        <w:spacing w:before="160"/>
        <w:ind w:firstLine="540" w:left="0"/>
        <w:jc w:val="both"/>
      </w:pPr>
      <w:r>
        <w:t>2) выездное обследование.</w:t>
      </w:r>
    </w:p>
    <w:p w14:paraId="C4000000">
      <w:pPr>
        <w:pStyle w:val="Style_1"/>
        <w:spacing w:before="160"/>
        <w:ind w:firstLine="540" w:left="0"/>
        <w:jc w:val="both"/>
      </w:pPr>
      <w:r>
        <w:t>4.8. Контрольные мероприятия без взаимодействия с контролируемым лицом проводятся должностным лицом, уполномоченным осуществлять контроль в сфере благоустройства, на основании заданий руководителя контрольного органа (исполняющего обязанности руководителя контрольного органа), включая задания, содержащиеся в планах работы контрольного органа, в том числе в случаях, установленных Законом о контроле.</w:t>
      </w:r>
    </w:p>
    <w:p w14:paraId="C5000000">
      <w:pPr>
        <w:pStyle w:val="Style_1"/>
        <w:spacing w:before="160"/>
        <w:ind w:firstLine="540" w:left="0"/>
        <w:jc w:val="both"/>
      </w:pPr>
      <w:r>
        <w:t>План работы контрольного органа утверждается руководителем контрольного органа (исполняющим обязанности руководителя контрольного органа) ежеквартально.</w:t>
      </w:r>
    </w:p>
    <w:p w14:paraId="C6000000">
      <w:pPr>
        <w:pStyle w:val="Style_1"/>
        <w:spacing w:before="160"/>
        <w:ind w:firstLine="540" w:left="0"/>
        <w:jc w:val="both"/>
      </w:pPr>
      <w:r>
        <w:t xml:space="preserve">4.9. Инспекционный визит проводится в порядке, установленном </w:t>
      </w:r>
      <w:r>
        <w:rPr>
          <w:color w:val="0000FF"/>
        </w:rPr>
        <w:fldChar w:fldCharType="begin"/>
      </w:r>
      <w:r>
        <w:rPr>
          <w:color w:val="0000FF"/>
        </w:rPr>
        <w:instrText>HYPERLINK "https://login.consultant.ru/link/?req=doc&amp;base=LAW&amp;n=532260&amp;dst=100813"</w:instrText>
      </w:r>
      <w:r>
        <w:rPr>
          <w:color w:val="0000FF"/>
        </w:rPr>
        <w:fldChar w:fldCharType="separate"/>
      </w:r>
      <w:r>
        <w:rPr>
          <w:color w:val="0000FF"/>
        </w:rPr>
        <w:t>статьей 70</w:t>
      </w:r>
      <w:r>
        <w:rPr>
          <w:color w:val="0000FF"/>
        </w:rPr>
        <w:fldChar w:fldCharType="end"/>
      </w:r>
      <w:r>
        <w:t xml:space="preserve"> Закона о контроле,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C7000000">
      <w:pPr>
        <w:pStyle w:val="Style_1"/>
        <w:spacing w:before="160"/>
        <w:ind w:firstLine="540" w:left="0"/>
        <w:jc w:val="both"/>
      </w:pPr>
      <w:r>
        <w:t>В ходе инспекционного визита должностным лицом, уполномоченным на осуществление контроля в сфере благоустройства, могут совершаться следующие контрольные действия:</w:t>
      </w:r>
    </w:p>
    <w:p w14:paraId="C8000000">
      <w:pPr>
        <w:pStyle w:val="Style_1"/>
        <w:spacing w:before="160"/>
        <w:ind w:firstLine="540" w:left="0"/>
        <w:jc w:val="both"/>
      </w:pPr>
      <w:r>
        <w:t>1) осмотр;</w:t>
      </w:r>
    </w:p>
    <w:p w14:paraId="C9000000">
      <w:pPr>
        <w:pStyle w:val="Style_1"/>
        <w:spacing w:before="160"/>
        <w:ind w:firstLine="540" w:left="0"/>
        <w:jc w:val="both"/>
      </w:pPr>
      <w:r>
        <w:t>2) опрос;</w:t>
      </w:r>
    </w:p>
    <w:p w14:paraId="CA000000">
      <w:pPr>
        <w:pStyle w:val="Style_1"/>
        <w:spacing w:before="160"/>
        <w:ind w:firstLine="540" w:left="0"/>
        <w:jc w:val="both"/>
      </w:pPr>
      <w:r>
        <w:t>3) получение письменных объяснений;</w:t>
      </w:r>
    </w:p>
    <w:p w14:paraId="CB000000">
      <w:pPr>
        <w:pStyle w:val="Style_1"/>
        <w:spacing w:before="160"/>
        <w:ind w:firstLine="540" w:left="0"/>
        <w:jc w:val="both"/>
      </w:pPr>
      <w:r>
        <w:t>4) инструментальное обследование;</w:t>
      </w:r>
    </w:p>
    <w:p w14:paraId="CC000000">
      <w:pPr>
        <w:pStyle w:val="Style_1"/>
        <w:spacing w:before="160"/>
        <w:ind w:firstLine="540" w:left="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CD000000">
      <w:pPr>
        <w:pStyle w:val="Style_1"/>
        <w:spacing w:before="160"/>
        <w:ind w:firstLine="540" w:left="0"/>
        <w:jc w:val="both"/>
      </w:pPr>
      <w:r>
        <w:t>Инспекционный визит проводится без предварительного уведомления контролируемого лица и собственника объекта контроля.</w:t>
      </w:r>
    </w:p>
    <w:p w14:paraId="CE000000">
      <w:pPr>
        <w:pStyle w:val="Style_1"/>
        <w:spacing w:before="160"/>
        <w:ind w:firstLine="540" w:left="0"/>
        <w:jc w:val="both"/>
      </w:pPr>
      <w: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CF000000">
      <w:pPr>
        <w:pStyle w:val="Style_1"/>
        <w:spacing w:before="160"/>
        <w:ind w:firstLine="540" w:left="0"/>
        <w:jc w:val="both"/>
      </w:pPr>
      <w:r>
        <w:t xml:space="preserve">4.10. Рейдовый осмотр проводится в порядке, установленном </w:t>
      </w:r>
      <w:r>
        <w:rPr>
          <w:color w:val="0000FF"/>
        </w:rPr>
        <w:fldChar w:fldCharType="begin"/>
      </w:r>
      <w:r>
        <w:rPr>
          <w:color w:val="0000FF"/>
        </w:rPr>
        <w:instrText>HYPERLINK "https://login.consultant.ru/link/?req=doc&amp;base=LAW&amp;n=532260&amp;dst=101212"</w:instrText>
      </w:r>
      <w:r>
        <w:rPr>
          <w:color w:val="0000FF"/>
        </w:rPr>
        <w:fldChar w:fldCharType="separate"/>
      </w:r>
      <w:r>
        <w:rPr>
          <w:color w:val="0000FF"/>
        </w:rPr>
        <w:t>статьей 71</w:t>
      </w:r>
      <w:r>
        <w:rPr>
          <w:color w:val="0000FF"/>
        </w:rPr>
        <w:fldChar w:fldCharType="end"/>
      </w:r>
      <w:r>
        <w:t xml:space="preserve"> Закона о контроле,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14:paraId="D0000000">
      <w:pPr>
        <w:pStyle w:val="Style_1"/>
        <w:spacing w:before="160"/>
        <w:ind w:firstLine="540" w:left="0"/>
        <w:jc w:val="both"/>
      </w:pPr>
      <w:r>
        <w:t>Проведение рейдового осмотра осуществляется в соответствии с решением о проведении контрольного мероприятия с участием специалистов, привлекаемых к проведению контрольного мероприятия (при необходимости), в форме совместного (межведомственного) контрольного мероприятия (при необходимости).</w:t>
      </w:r>
    </w:p>
    <w:p w14:paraId="D1000000">
      <w:pPr>
        <w:pStyle w:val="Style_1"/>
        <w:spacing w:before="160"/>
        <w:ind w:firstLine="540" w:left="0"/>
        <w:jc w:val="both"/>
      </w:pPr>
      <w:r>
        <w:t>В ходе рейдового осмотра должностным лицом, уполномоченным осуществлять контроль в сфере благоустройства, может производиться:</w:t>
      </w:r>
    </w:p>
    <w:p w14:paraId="D2000000">
      <w:pPr>
        <w:pStyle w:val="Style_1"/>
        <w:spacing w:before="160"/>
        <w:ind w:firstLine="540" w:left="0"/>
        <w:jc w:val="both"/>
      </w:pPr>
      <w:r>
        <w:t>1) осмотр;</w:t>
      </w:r>
    </w:p>
    <w:p w14:paraId="D3000000">
      <w:pPr>
        <w:pStyle w:val="Style_1"/>
        <w:spacing w:before="160"/>
        <w:ind w:firstLine="540" w:left="0"/>
        <w:jc w:val="both"/>
      </w:pPr>
      <w:r>
        <w:t>2) досмотр;</w:t>
      </w:r>
    </w:p>
    <w:p w14:paraId="D4000000">
      <w:pPr>
        <w:pStyle w:val="Style_1"/>
        <w:spacing w:before="160"/>
        <w:ind w:firstLine="540" w:left="0"/>
        <w:jc w:val="both"/>
      </w:pPr>
      <w:r>
        <w:t>3) опрос;</w:t>
      </w:r>
    </w:p>
    <w:p w14:paraId="D5000000">
      <w:pPr>
        <w:pStyle w:val="Style_1"/>
        <w:spacing w:before="160"/>
        <w:ind w:firstLine="540" w:left="0"/>
        <w:jc w:val="both"/>
      </w:pPr>
      <w:r>
        <w:t>4) получение письменных объяснений;</w:t>
      </w:r>
    </w:p>
    <w:p w14:paraId="D6000000">
      <w:pPr>
        <w:pStyle w:val="Style_1"/>
        <w:spacing w:before="160"/>
        <w:ind w:firstLine="540" w:left="0"/>
        <w:jc w:val="both"/>
      </w:pPr>
      <w:r>
        <w:t>5) истребование документов.</w:t>
      </w:r>
    </w:p>
    <w:p w14:paraId="D7000000">
      <w:pPr>
        <w:pStyle w:val="Style_1"/>
        <w:spacing w:before="160"/>
        <w:ind w:firstLine="540" w:left="0"/>
        <w:jc w:val="both"/>
      </w:pPr>
      <w:r>
        <w:t>Срок проведения рейдового осмотра не может превышать десяти рабочих дней. Срок взаимодействия с одним контролируемым лицом в период проведения рейдового осмотра не может превышать один рабочий день.</w:t>
      </w:r>
    </w:p>
    <w:p w14:paraId="D8000000">
      <w:pPr>
        <w:pStyle w:val="Style_1"/>
        <w:spacing w:before="160"/>
        <w:ind w:firstLine="540" w:left="0"/>
        <w:jc w:val="both"/>
      </w:pPr>
      <w:r>
        <w:t>Акт контрольного мероприятия (далее также - акт) составляется на месте проведения рейдового осмотра в случае выявления нарушения обязательных требований в отношении каждого контролируемого лица, допустившего нарушение обязательных требований.</w:t>
      </w:r>
    </w:p>
    <w:p w14:paraId="D9000000">
      <w:pPr>
        <w:pStyle w:val="Style_1"/>
        <w:spacing w:before="160"/>
        <w:ind w:firstLine="540" w:left="0"/>
        <w:jc w:val="both"/>
      </w:pPr>
      <w:r>
        <w:t xml:space="preserve">4.11. Документарная проверка проводится в соответствии со </w:t>
      </w:r>
      <w:r>
        <w:rPr>
          <w:color w:val="0000FF"/>
        </w:rPr>
        <w:fldChar w:fldCharType="begin"/>
      </w:r>
      <w:r>
        <w:rPr>
          <w:color w:val="0000FF"/>
        </w:rPr>
        <w:instrText>HYPERLINK "https://login.consultant.ru/link/?req=doc&amp;base=LAW&amp;n=532260&amp;dst=100851"</w:instrText>
      </w:r>
      <w:r>
        <w:rPr>
          <w:color w:val="0000FF"/>
        </w:rPr>
        <w:fldChar w:fldCharType="separate"/>
      </w:r>
      <w:r>
        <w:rPr>
          <w:color w:val="0000FF"/>
        </w:rPr>
        <w:t>статьей 72</w:t>
      </w:r>
      <w:r>
        <w:rPr>
          <w:color w:val="0000FF"/>
        </w:rPr>
        <w:fldChar w:fldCharType="end"/>
      </w:r>
      <w:r>
        <w:t xml:space="preserve"> Закона о контроле по месту нахождения контрольного органа,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DA000000">
      <w:pPr>
        <w:pStyle w:val="Style_1"/>
        <w:spacing w:before="160"/>
        <w:ind w:firstLine="540" w:left="0"/>
        <w:jc w:val="both"/>
      </w:pPr>
      <w: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контроля в сфере благоустройства.</w:t>
      </w:r>
    </w:p>
    <w:p w14:paraId="DB000000">
      <w:pPr>
        <w:pStyle w:val="Style_1"/>
        <w:spacing w:before="160"/>
        <w:ind w:firstLine="540" w:left="0"/>
        <w:jc w:val="both"/>
      </w:pPr>
      <w:r>
        <w:t>Если имеющихся в распоряжении у контрольного органа сведений и документов недостаточно, то в ходе документарной проверки должностным лицом, уполномоченным осуществлять контроль в сфере благоустройства, могут совершаться следующие контрольные действия:</w:t>
      </w:r>
    </w:p>
    <w:p w14:paraId="DC000000">
      <w:pPr>
        <w:pStyle w:val="Style_1"/>
        <w:ind w:firstLine="0" w:left="0"/>
        <w:jc w:val="both"/>
      </w:pPr>
      <w:r>
        <w:t xml:space="preserve">(в ред. </w:t>
      </w:r>
      <w:r>
        <w:rPr>
          <w:color w:val="0000FF"/>
        </w:rPr>
        <w:fldChar w:fldCharType="begin"/>
      </w:r>
      <w:r>
        <w:rPr>
          <w:color w:val="0000FF"/>
        </w:rPr>
        <w:instrText>HYPERLINK "https://login.consultant.ru/link/?req=doc&amp;base=RLAW117&amp;n=69770&amp;dst=100029"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5/33)</w:t>
      </w:r>
    </w:p>
    <w:p w14:paraId="DD000000">
      <w:pPr>
        <w:pStyle w:val="Style_1"/>
        <w:spacing w:before="160"/>
        <w:ind w:firstLine="540" w:left="0"/>
        <w:jc w:val="both"/>
      </w:pPr>
      <w:r>
        <w:t>1) получение письменных объяснений;</w:t>
      </w:r>
    </w:p>
    <w:p w14:paraId="DE000000">
      <w:pPr>
        <w:pStyle w:val="Style_1"/>
        <w:spacing w:before="160"/>
        <w:ind w:firstLine="540" w:left="0"/>
        <w:jc w:val="both"/>
      </w:pPr>
      <w:r>
        <w:t>2) истребование документов.</w:t>
      </w:r>
    </w:p>
    <w:p w14:paraId="DF000000">
      <w:pPr>
        <w:pStyle w:val="Style_1"/>
        <w:spacing w:before="160"/>
        <w:ind w:firstLine="540" w:left="0"/>
        <w:jc w:val="both"/>
      </w:pPr>
      <w:r>
        <w:t>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14:paraId="E0000000">
      <w:pPr>
        <w:pStyle w:val="Style_1"/>
        <w:spacing w:before="160"/>
        <w:ind w:firstLine="540" w:left="0"/>
        <w:jc w:val="both"/>
      </w:pPr>
      <w:r>
        <w:t>Контролируемое лицо в течение десяти рабочих дней со дня получения данного требования обязано направить в контрольный орган указанные в требовании документы.</w:t>
      </w:r>
    </w:p>
    <w:p w14:paraId="E1000000">
      <w:pPr>
        <w:pStyle w:val="Style_1"/>
        <w:spacing w:before="160"/>
        <w:ind w:firstLine="540" w:left="0"/>
        <w:jc w:val="both"/>
      </w:pPr>
      <w:r>
        <w:t>В случае выявления в ходе документарной проверки ошибок и (или) противоречий в представленных контролируемым лицом документах либо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контроля в сфере благоустройства, информация об ошибках, о противоречиях и несоответствии сведений направляется контрольным органом контролируемому лицу с требованием представить в течение десяти рабочих дней необходимые пояснения.</w:t>
      </w:r>
    </w:p>
    <w:p w14:paraId="E2000000">
      <w:pPr>
        <w:pStyle w:val="Style_1"/>
        <w:spacing w:before="160"/>
        <w:ind w:firstLine="540" w:left="0"/>
        <w:jc w:val="both"/>
      </w:pPr>
      <w:r>
        <w:t>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контроля в сфере благоустройства, вправе дополнительно представить в контрольный орган документы, подтверждающие достоверность ранее представленных документов.</w:t>
      </w:r>
    </w:p>
    <w:p w14:paraId="E3000000">
      <w:pPr>
        <w:pStyle w:val="Style_1"/>
        <w:spacing w:before="160"/>
        <w:ind w:firstLine="540" w:left="0"/>
        <w:jc w:val="both"/>
      </w:pPr>
      <w:r>
        <w:t>Срок проведения документарной проверки не может превышать десяти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контрольным органом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контроля в сфере благоустройства, и требования представить необходимые пояснения в письменной форме до момента представления указанных пояснений в контрольный орган.</w:t>
      </w:r>
    </w:p>
    <w:p w14:paraId="E4000000">
      <w:pPr>
        <w:pStyle w:val="Style_1"/>
        <w:spacing w:before="160"/>
        <w:ind w:firstLine="540" w:left="0"/>
        <w:jc w:val="both"/>
      </w:pPr>
      <w:r>
        <w:t xml:space="preserve">4.12. Выездная проверка проводится в соответствии со </w:t>
      </w:r>
      <w:r>
        <w:rPr>
          <w:color w:val="0000FF"/>
        </w:rPr>
        <w:fldChar w:fldCharType="begin"/>
      </w:r>
      <w:r>
        <w:rPr>
          <w:color w:val="0000FF"/>
        </w:rPr>
        <w:instrText>HYPERLINK "https://login.consultant.ru/link/?req=doc&amp;base=LAW&amp;n=532260&amp;dst=100864"</w:instrText>
      </w:r>
      <w:r>
        <w:rPr>
          <w:color w:val="0000FF"/>
        </w:rPr>
        <w:fldChar w:fldCharType="separate"/>
      </w:r>
      <w:r>
        <w:rPr>
          <w:color w:val="0000FF"/>
        </w:rPr>
        <w:t>статьей 73</w:t>
      </w:r>
      <w:r>
        <w:rPr>
          <w:color w:val="0000FF"/>
        </w:rPr>
        <w:fldChar w:fldCharType="end"/>
      </w:r>
      <w:r>
        <w:t xml:space="preserve"> Закона о контроле посредством взаимодействия с конкретным контролируемым лицом, владеющим объектами контроля и (или) использующим их, в целях оценки соблюдения таким лицом обязательных требований, а также оценки выполнения решений контрольного органа.</w:t>
      </w:r>
    </w:p>
    <w:p w14:paraId="E5000000">
      <w:pPr>
        <w:pStyle w:val="Style_1"/>
        <w:spacing w:before="160"/>
        <w:ind w:firstLine="540" w:left="0"/>
        <w:jc w:val="both"/>
      </w:pPr>
      <w: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E6000000">
      <w:pPr>
        <w:pStyle w:val="Style_1"/>
        <w:spacing w:before="160"/>
        <w:ind w:firstLine="540" w:left="0"/>
        <w:jc w:val="both"/>
      </w:pPr>
      <w: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r>
        <w:rPr>
          <w:color w:val="0000FF"/>
        </w:rPr>
        <w:fldChar w:fldCharType="begin"/>
      </w:r>
      <w:r>
        <w:rPr>
          <w:color w:val="0000FF"/>
        </w:rPr>
        <w:instrText>HYPERLINK "https://login.consultant.ru/link/?req=doc&amp;base=LAW&amp;n=532260&amp;dst=100225"</w:instrText>
      </w:r>
      <w:r>
        <w:rPr>
          <w:color w:val="0000FF"/>
        </w:rPr>
        <w:fldChar w:fldCharType="separate"/>
      </w:r>
      <w:r>
        <w:rPr>
          <w:color w:val="0000FF"/>
        </w:rPr>
        <w:t>статьей 21</w:t>
      </w:r>
      <w:r>
        <w:rPr>
          <w:color w:val="0000FF"/>
        </w:rPr>
        <w:fldChar w:fldCharType="end"/>
      </w:r>
      <w:r>
        <w:t xml:space="preserve"> Закона о контроле.</w:t>
      </w:r>
    </w:p>
    <w:p w14:paraId="E7000000">
      <w:pPr>
        <w:pStyle w:val="Style_1"/>
        <w:spacing w:before="160"/>
        <w:ind w:firstLine="540" w:left="0"/>
        <w:jc w:val="both"/>
      </w:pPr>
      <w:r>
        <w:t>В ходе выездной проверки должностным лицом, уполномоченным осуществлять контроль в сфере благоустройства, могут производиться:</w:t>
      </w:r>
    </w:p>
    <w:p w14:paraId="E8000000">
      <w:pPr>
        <w:pStyle w:val="Style_1"/>
        <w:spacing w:before="160"/>
        <w:ind w:firstLine="540" w:left="0"/>
        <w:jc w:val="both"/>
      </w:pPr>
      <w:r>
        <w:t>1) осмотр;</w:t>
      </w:r>
    </w:p>
    <w:p w14:paraId="E9000000">
      <w:pPr>
        <w:pStyle w:val="Style_1"/>
        <w:spacing w:before="160"/>
        <w:ind w:firstLine="540" w:left="0"/>
        <w:jc w:val="both"/>
      </w:pPr>
      <w:r>
        <w:t>2) досмотр;</w:t>
      </w:r>
    </w:p>
    <w:p w14:paraId="EA000000">
      <w:pPr>
        <w:pStyle w:val="Style_1"/>
        <w:spacing w:before="160"/>
        <w:ind w:firstLine="540" w:left="0"/>
        <w:jc w:val="both"/>
      </w:pPr>
      <w:r>
        <w:t>3) опрос;</w:t>
      </w:r>
    </w:p>
    <w:p w14:paraId="EB000000">
      <w:pPr>
        <w:pStyle w:val="Style_1"/>
        <w:spacing w:before="160"/>
        <w:ind w:firstLine="540" w:left="0"/>
        <w:jc w:val="both"/>
      </w:pPr>
      <w:r>
        <w:t>4) получение письменных объяснений;</w:t>
      </w:r>
    </w:p>
    <w:p w14:paraId="EC000000">
      <w:pPr>
        <w:pStyle w:val="Style_1"/>
        <w:spacing w:before="160"/>
        <w:ind w:firstLine="540" w:left="0"/>
        <w:jc w:val="both"/>
      </w:pPr>
      <w:r>
        <w:t>5) истребование документов;</w:t>
      </w:r>
    </w:p>
    <w:p w14:paraId="ED000000">
      <w:pPr>
        <w:pStyle w:val="Style_1"/>
        <w:spacing w:before="160"/>
        <w:ind w:firstLine="540" w:left="0"/>
        <w:jc w:val="both"/>
      </w:pPr>
      <w:r>
        <w:t>6) инструментальное обследование.</w:t>
      </w:r>
    </w:p>
    <w:p w14:paraId="EE000000">
      <w:pPr>
        <w:pStyle w:val="Style_1"/>
        <w:spacing w:before="160"/>
        <w:ind w:firstLine="540" w:left="0"/>
        <w:jc w:val="both"/>
      </w:pPr>
      <w:r>
        <w:t>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микропредприятия.</w:t>
      </w:r>
    </w:p>
    <w:p w14:paraId="EF000000">
      <w:pPr>
        <w:pStyle w:val="Style_1"/>
        <w:spacing w:before="160"/>
        <w:ind w:firstLine="540" w:left="0"/>
        <w:jc w:val="both"/>
      </w:pPr>
      <w: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F0000000">
      <w:pPr>
        <w:pStyle w:val="Style_1"/>
        <w:spacing w:before="160"/>
        <w:ind w:firstLine="540" w:left="0"/>
        <w:jc w:val="both"/>
      </w:pPr>
      <w:r>
        <w:t>4.13.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Решение об использовании мобильного приложения "Инспектор" принимается должностным лицом, уполномоченным осуществлять контроль в сфере благоустройства, самостоятельно.</w:t>
      </w:r>
    </w:p>
    <w:p w14:paraId="F1000000">
      <w:pPr>
        <w:pStyle w:val="Style_1"/>
        <w:spacing w:before="160"/>
        <w:ind w:firstLine="540" w:left="0"/>
        <w:jc w:val="both"/>
      </w:pPr>
      <w:r>
        <w:t>4.14. Выбор между проведением таких контрольных мероприятий, как выездная проверка или рейдовый осмотр, осуществляется исходя из количества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при осуществлении владения, пользования или управления объектом контроля несколькими контролируемыми лицами проводится рейдовый осмотр; при осуществлении владения, пользования или управления объектом контроля одним контролируемым лицом проводится выездная проверка.</w:t>
      </w:r>
    </w:p>
    <w:p w14:paraId="F2000000">
      <w:pPr>
        <w:pStyle w:val="Style_1"/>
        <w:spacing w:before="160"/>
        <w:ind w:firstLine="540" w:left="0"/>
        <w:jc w:val="both"/>
      </w:pPr>
      <w:r>
        <w:t xml:space="preserve">4.15. Наблюдение за соблюдением обязательных требований (мониторинг безопасности) проводится без взаимодействия с контролируемым лицом в соответствии со </w:t>
      </w:r>
      <w:r>
        <w:rPr>
          <w:color w:val="0000FF"/>
        </w:rPr>
        <w:fldChar w:fldCharType="begin"/>
      </w:r>
      <w:r>
        <w:rPr>
          <w:color w:val="0000FF"/>
        </w:rPr>
        <w:instrText>HYPERLINK "https://login.consultant.ru/link/?req=doc&amp;base=LAW&amp;n=532260&amp;dst=100888"</w:instrText>
      </w:r>
      <w:r>
        <w:rPr>
          <w:color w:val="0000FF"/>
        </w:rPr>
        <w:fldChar w:fldCharType="separate"/>
      </w:r>
      <w:r>
        <w:rPr>
          <w:color w:val="0000FF"/>
        </w:rPr>
        <w:t>статьей 74</w:t>
      </w:r>
      <w:r>
        <w:rPr>
          <w:color w:val="0000FF"/>
        </w:rPr>
        <w:fldChar w:fldCharType="end"/>
      </w:r>
      <w:r>
        <w:t xml:space="preserve"> Закона о контроле 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F3000000">
      <w:pPr>
        <w:pStyle w:val="Style_1"/>
        <w:spacing w:before="160"/>
        <w:ind w:firstLine="540" w:left="0"/>
        <w:jc w:val="both"/>
      </w:pPr>
      <w:r>
        <w:t>Если в ходе наблюдения за соблюдением обязательных требований (мониторинга безопасности) должностным лицом, уполномоченным осуществлять контроль в сфере благоустройства,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F4000000">
      <w:pPr>
        <w:pStyle w:val="Style_1"/>
        <w:spacing w:before="160"/>
        <w:ind w:firstLine="540" w:left="0"/>
        <w:jc w:val="both"/>
      </w:pPr>
      <w:r>
        <w:t xml:space="preserve">1) решение о проведении внепланового контрольного мероприятия в соответствии со </w:t>
      </w:r>
      <w:r>
        <w:rPr>
          <w:color w:val="0000FF"/>
        </w:rPr>
        <w:fldChar w:fldCharType="begin"/>
      </w:r>
      <w:r>
        <w:rPr>
          <w:color w:val="0000FF"/>
        </w:rPr>
        <w:instrText>HYPERLINK "https://login.consultant.ru/link/?req=doc&amp;base=LAW&amp;n=532260&amp;dst=101415"</w:instrText>
      </w:r>
      <w:r>
        <w:rPr>
          <w:color w:val="0000FF"/>
        </w:rPr>
        <w:fldChar w:fldCharType="separate"/>
      </w:r>
      <w:r>
        <w:rPr>
          <w:color w:val="0000FF"/>
        </w:rPr>
        <w:t>статьей 60</w:t>
      </w:r>
      <w:r>
        <w:rPr>
          <w:color w:val="0000FF"/>
        </w:rPr>
        <w:fldChar w:fldCharType="end"/>
      </w:r>
      <w:r>
        <w:t xml:space="preserve"> Закона о контроле;</w:t>
      </w:r>
    </w:p>
    <w:p w14:paraId="F5000000">
      <w:pPr>
        <w:pStyle w:val="Style_1"/>
        <w:spacing w:before="160"/>
        <w:ind w:firstLine="540" w:left="0"/>
        <w:jc w:val="both"/>
      </w:pPr>
      <w:r>
        <w:t>2) решение об объявлении предостережения;</w:t>
      </w:r>
    </w:p>
    <w:p w14:paraId="F6000000">
      <w:pPr>
        <w:pStyle w:val="Style_1"/>
        <w:spacing w:before="160"/>
        <w:ind w:firstLine="540" w:left="0"/>
        <w:jc w:val="both"/>
      </w:pPr>
      <w:r>
        <w:t xml:space="preserve">3) решение о выдаче предписания об устранении выявленных нарушений в порядке, предусмотренном </w:t>
      </w:r>
      <w:r>
        <w:rPr>
          <w:color w:val="0000FF"/>
        </w:rPr>
        <w:fldChar w:fldCharType="begin"/>
      </w:r>
      <w:r>
        <w:rPr>
          <w:color w:val="0000FF"/>
        </w:rPr>
        <w:instrText>HYPERLINK "https://login.consultant.ru/link/?req=doc&amp;base=LAW&amp;n=532260&amp;dst=101481"</w:instrText>
      </w:r>
      <w:r>
        <w:rPr>
          <w:color w:val="0000FF"/>
        </w:rPr>
        <w:fldChar w:fldCharType="separate"/>
      </w:r>
      <w:r>
        <w:rPr>
          <w:color w:val="0000FF"/>
        </w:rPr>
        <w:t>пунктом 1 части 2 статьи 90</w:t>
      </w:r>
      <w:r>
        <w:rPr>
          <w:color w:val="0000FF"/>
        </w:rPr>
        <w:fldChar w:fldCharType="end"/>
      </w:r>
      <w:r>
        <w:t xml:space="preserve"> Закона о контроле.</w:t>
      </w:r>
    </w:p>
    <w:p w14:paraId="F7000000">
      <w:pPr>
        <w:pStyle w:val="Style_1"/>
        <w:spacing w:before="160"/>
        <w:ind w:firstLine="540" w:left="0"/>
        <w:jc w:val="both"/>
      </w:pPr>
      <w:r>
        <w:t>Срок наблюдения за соблюдением обязательных требований (мониторинга безопасности) устанавливается в задании руководителя контрольного органа (исполняющего обязанности руководителя контрольного органа) на его осуществление.</w:t>
      </w:r>
    </w:p>
    <w:p w14:paraId="F8000000">
      <w:pPr>
        <w:pStyle w:val="Style_1"/>
        <w:spacing w:before="160"/>
        <w:ind w:firstLine="540" w:left="0"/>
        <w:jc w:val="both"/>
      </w:pPr>
      <w:r>
        <w:t xml:space="preserve">4.16. Выездное обследование проводится в соответствии со </w:t>
      </w:r>
      <w:r>
        <w:rPr>
          <w:color w:val="0000FF"/>
        </w:rPr>
        <w:fldChar w:fldCharType="begin"/>
      </w:r>
      <w:r>
        <w:rPr>
          <w:color w:val="0000FF"/>
        </w:rPr>
        <w:instrText>HYPERLINK "https://login.consultant.ru/link/?req=doc&amp;base=LAW&amp;n=532260&amp;dst=101242"</w:instrText>
      </w:r>
      <w:r>
        <w:rPr>
          <w:color w:val="0000FF"/>
        </w:rPr>
        <w:fldChar w:fldCharType="separate"/>
      </w:r>
      <w:r>
        <w:rPr>
          <w:color w:val="0000FF"/>
        </w:rPr>
        <w:t>статьей 75</w:t>
      </w:r>
      <w:r>
        <w:rPr>
          <w:color w:val="0000FF"/>
        </w:rPr>
        <w:fldChar w:fldCharType="end"/>
      </w:r>
      <w:r>
        <w:t xml:space="preserve"> Закона о контроле с учетом положений </w:t>
      </w:r>
      <w:r>
        <w:rPr>
          <w:color w:val="0000FF"/>
        </w:rPr>
        <w:fldChar w:fldCharType="begin"/>
      </w:r>
      <w:r>
        <w:rPr>
          <w:color w:val="0000FF"/>
        </w:rPr>
        <w:instrText>HYPERLINK "https://login.consultant.ru/link/?req=doc&amp;base=LAW&amp;n=495209"</w:instrText>
      </w:r>
      <w:r>
        <w:rPr>
          <w:color w:val="0000FF"/>
        </w:rPr>
        <w:fldChar w:fldCharType="separate"/>
      </w:r>
      <w:r>
        <w:rPr>
          <w:color w:val="0000FF"/>
        </w:rPr>
        <w:t>постановления</w:t>
      </w:r>
      <w:r>
        <w:rPr>
          <w:color w:val="0000FF"/>
        </w:rPr>
        <w:fldChar w:fldCharType="end"/>
      </w:r>
      <w:r>
        <w:t xml:space="preserve"> Правительства Российской Федерации от 10.03.2022 N 336 "Об особенностях организации и осуществления государственного контроля (надзора), муниципального контроля" в целях оценки соблюдения контролируемыми лицами обязательных требований.</w:t>
      </w:r>
    </w:p>
    <w:p w14:paraId="F9000000">
      <w:pPr>
        <w:pStyle w:val="Style_1"/>
        <w:spacing w:before="160"/>
        <w:ind w:firstLine="540" w:left="0"/>
        <w:jc w:val="both"/>
      </w:pPr>
      <w: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FA000000">
      <w:pPr>
        <w:pStyle w:val="Style_1"/>
        <w:spacing w:before="160"/>
        <w:ind w:firstLine="540" w:left="0"/>
        <w:jc w:val="both"/>
      </w:pPr>
      <w: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14:paraId="FB000000">
      <w:pPr>
        <w:pStyle w:val="Style_1"/>
        <w:spacing w:before="160"/>
        <w:ind w:firstLine="540" w:left="0"/>
        <w:jc w:val="both"/>
      </w:pPr>
      <w:r>
        <w:t>1) осмотр;</w:t>
      </w:r>
    </w:p>
    <w:p w14:paraId="FC000000">
      <w:pPr>
        <w:pStyle w:val="Style_1"/>
        <w:spacing w:before="160"/>
        <w:ind w:firstLine="540" w:left="0"/>
        <w:jc w:val="both"/>
      </w:pPr>
      <w:r>
        <w:t>2) отбор проб (образцов);</w:t>
      </w:r>
    </w:p>
    <w:p w14:paraId="FD000000">
      <w:pPr>
        <w:pStyle w:val="Style_1"/>
        <w:spacing w:before="160"/>
        <w:ind w:firstLine="540" w:left="0"/>
        <w:jc w:val="both"/>
      </w:pPr>
      <w:r>
        <w:t>3) инструментальное обследование (с применением видеозаписи);</w:t>
      </w:r>
    </w:p>
    <w:p w14:paraId="FE000000">
      <w:pPr>
        <w:pStyle w:val="Style_1"/>
        <w:spacing w:before="160"/>
        <w:ind w:firstLine="540" w:left="0"/>
        <w:jc w:val="both"/>
      </w:pPr>
      <w:r>
        <w:t>4) испытание;</w:t>
      </w:r>
    </w:p>
    <w:p w14:paraId="FF000000">
      <w:pPr>
        <w:pStyle w:val="Style_1"/>
        <w:spacing w:before="160"/>
        <w:ind w:firstLine="540" w:left="0"/>
        <w:jc w:val="both"/>
      </w:pPr>
      <w:r>
        <w:t>5) экспертиза.</w:t>
      </w:r>
    </w:p>
    <w:p w14:paraId="00010000">
      <w:pPr>
        <w:pStyle w:val="Style_1"/>
        <w:spacing w:before="160"/>
        <w:ind w:firstLine="540" w:left="0"/>
        <w:jc w:val="both"/>
      </w:pPr>
      <w: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r>
        <w:rPr>
          <w:color w:val="0000FF"/>
        </w:rPr>
        <w:fldChar w:fldCharType="begin"/>
      </w:r>
      <w:r>
        <w:rPr>
          <w:color w:val="0000FF"/>
        </w:rPr>
        <w:instrText>HYPERLINK "https://login.consultant.ru/link/?req=doc&amp;base=LAW&amp;n=532260&amp;dst=101481"</w:instrText>
      </w:r>
      <w:r>
        <w:rPr>
          <w:color w:val="0000FF"/>
        </w:rPr>
        <w:fldChar w:fldCharType="separate"/>
      </w:r>
      <w:r>
        <w:rPr>
          <w:color w:val="0000FF"/>
        </w:rPr>
        <w:t>пунктом 1 части 2 статьи 90</w:t>
      </w:r>
      <w:r>
        <w:rPr>
          <w:color w:val="0000FF"/>
        </w:rPr>
        <w:fldChar w:fldCharType="end"/>
      </w:r>
      <w:r>
        <w:t xml:space="preserve"> Закона о контроле,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01010000">
      <w:pPr>
        <w:pStyle w:val="Style_1"/>
        <w:spacing w:before="160"/>
        <w:ind w:firstLine="540" w:left="0"/>
        <w:jc w:val="both"/>
      </w:pPr>
      <w:r>
        <w:t>Срок выездного обследования устанавливается в задании руководителя контрольного органа (исполняющего обязанности руководителя контрольного органа) на его осуществление.</w:t>
      </w:r>
    </w:p>
    <w:p w14:paraId="02010000">
      <w:pPr>
        <w:pStyle w:val="Style_1"/>
        <w:spacing w:before="160"/>
        <w:ind w:firstLine="540" w:left="0"/>
        <w:jc w:val="both"/>
      </w:pPr>
      <w:r>
        <w:t xml:space="preserve">4.17. Осмотр, досмотр, опрос, получение письменных объяснений, истребование документов, отбор проб (образцов), инструментальное обследование, испытание, экспертиза производятся в порядке, установленном </w:t>
      </w:r>
      <w:r>
        <w:rPr>
          <w:color w:val="0000FF"/>
        </w:rPr>
        <w:fldChar w:fldCharType="begin"/>
      </w:r>
      <w:r>
        <w:rPr>
          <w:color w:val="0000FF"/>
        </w:rPr>
        <w:instrText>HYPERLINK "https://login.consultant.ru/link/?req=doc&amp;base=LAW&amp;n=532260&amp;dst=100900"</w:instrText>
      </w:r>
      <w:r>
        <w:rPr>
          <w:color w:val="0000FF"/>
        </w:rPr>
        <w:fldChar w:fldCharType="separate"/>
      </w:r>
      <w:r>
        <w:rPr>
          <w:color w:val="0000FF"/>
        </w:rPr>
        <w:t>статьями 76</w:t>
      </w:r>
      <w:r>
        <w:rPr>
          <w:color w:val="0000FF"/>
        </w:rPr>
        <w:fldChar w:fldCharType="end"/>
      </w:r>
      <w:r>
        <w:t xml:space="preserve">, </w:t>
      </w:r>
      <w:r>
        <w:rPr>
          <w:color w:val="0000FF"/>
        </w:rPr>
        <w:fldChar w:fldCharType="begin"/>
      </w:r>
      <w:r>
        <w:rPr>
          <w:color w:val="0000FF"/>
        </w:rPr>
        <w:instrText>HYPERLINK "https://login.consultant.ru/link/?req=doc&amp;base=LAW&amp;n=532260&amp;dst=100905"</w:instrText>
      </w:r>
      <w:r>
        <w:rPr>
          <w:color w:val="0000FF"/>
        </w:rPr>
        <w:fldChar w:fldCharType="separate"/>
      </w:r>
      <w:r>
        <w:rPr>
          <w:color w:val="0000FF"/>
        </w:rPr>
        <w:t>77</w:t>
      </w:r>
      <w:r>
        <w:rPr>
          <w:color w:val="0000FF"/>
        </w:rPr>
        <w:fldChar w:fldCharType="end"/>
      </w:r>
      <w:r>
        <w:t xml:space="preserve">, </w:t>
      </w:r>
      <w:r>
        <w:rPr>
          <w:color w:val="0000FF"/>
        </w:rPr>
        <w:fldChar w:fldCharType="begin"/>
      </w:r>
      <w:r>
        <w:rPr>
          <w:color w:val="0000FF"/>
        </w:rPr>
        <w:instrText>HYPERLINK "https://login.consultant.ru/link/?req=doc&amp;base=LAW&amp;n=532260&amp;dst=100910"</w:instrText>
      </w:r>
      <w:r>
        <w:rPr>
          <w:color w:val="0000FF"/>
        </w:rPr>
        <w:fldChar w:fldCharType="separate"/>
      </w:r>
      <w:r>
        <w:rPr>
          <w:color w:val="0000FF"/>
        </w:rPr>
        <w:t>78</w:t>
      </w:r>
      <w:r>
        <w:rPr>
          <w:color w:val="0000FF"/>
        </w:rPr>
        <w:fldChar w:fldCharType="end"/>
      </w:r>
      <w:r>
        <w:t xml:space="preserve">, </w:t>
      </w:r>
      <w:r>
        <w:rPr>
          <w:color w:val="0000FF"/>
        </w:rPr>
        <w:fldChar w:fldCharType="begin"/>
      </w:r>
      <w:r>
        <w:rPr>
          <w:color w:val="0000FF"/>
        </w:rPr>
        <w:instrText>HYPERLINK "https://login.consultant.ru/link/?req=doc&amp;base=LAW&amp;n=532260&amp;dst=100913"</w:instrText>
      </w:r>
      <w:r>
        <w:rPr>
          <w:color w:val="0000FF"/>
        </w:rPr>
        <w:fldChar w:fldCharType="separate"/>
      </w:r>
      <w:r>
        <w:rPr>
          <w:color w:val="0000FF"/>
        </w:rPr>
        <w:t>79</w:t>
      </w:r>
      <w:r>
        <w:rPr>
          <w:color w:val="0000FF"/>
        </w:rPr>
        <w:fldChar w:fldCharType="end"/>
      </w:r>
      <w:r>
        <w:t xml:space="preserve">, </w:t>
      </w:r>
      <w:r>
        <w:rPr>
          <w:color w:val="0000FF"/>
        </w:rPr>
        <w:fldChar w:fldCharType="begin"/>
      </w:r>
      <w:r>
        <w:rPr>
          <w:color w:val="0000FF"/>
        </w:rPr>
        <w:instrText>HYPERLINK "https://login.consultant.ru/link/?req=doc&amp;base=LAW&amp;n=532260&amp;dst=100917"</w:instrText>
      </w:r>
      <w:r>
        <w:rPr>
          <w:color w:val="0000FF"/>
        </w:rPr>
        <w:fldChar w:fldCharType="separate"/>
      </w:r>
      <w:r>
        <w:rPr>
          <w:color w:val="0000FF"/>
        </w:rPr>
        <w:t>80</w:t>
      </w:r>
      <w:r>
        <w:rPr>
          <w:color w:val="0000FF"/>
        </w:rPr>
        <w:fldChar w:fldCharType="end"/>
      </w:r>
      <w:r>
        <w:t xml:space="preserve">, </w:t>
      </w:r>
      <w:r>
        <w:rPr>
          <w:color w:val="0000FF"/>
        </w:rPr>
        <w:fldChar w:fldCharType="begin"/>
      </w:r>
      <w:r>
        <w:rPr>
          <w:color w:val="0000FF"/>
        </w:rPr>
        <w:instrText>HYPERLINK "https://login.consultant.ru/link/?req=doc&amp;base=LAW&amp;n=532260&amp;dst=100923"</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"https://login.consultant.ru/link/?req=doc&amp;base=LAW&amp;n=532260&amp;dst=100931"</w:instrText>
      </w:r>
      <w:r>
        <w:rPr>
          <w:color w:val="0000FF"/>
        </w:rPr>
        <w:fldChar w:fldCharType="separate"/>
      </w:r>
      <w:r>
        <w:rPr>
          <w:color w:val="0000FF"/>
        </w:rPr>
        <w:t>82</w:t>
      </w:r>
      <w:r>
        <w:rPr>
          <w:color w:val="0000FF"/>
        </w:rPr>
        <w:fldChar w:fldCharType="end"/>
      </w:r>
      <w:r>
        <w:t xml:space="preserve">, </w:t>
      </w:r>
      <w:r>
        <w:rPr>
          <w:color w:val="0000FF"/>
        </w:rPr>
        <w:fldChar w:fldCharType="begin"/>
      </w:r>
      <w:r>
        <w:rPr>
          <w:color w:val="0000FF"/>
        </w:rPr>
        <w:instrText>HYPERLINK "https://login.consultant.ru/link/?req=doc&amp;base=LAW&amp;n=532260&amp;dst=100937"</w:instrText>
      </w:r>
      <w:r>
        <w:rPr>
          <w:color w:val="0000FF"/>
        </w:rPr>
        <w:fldChar w:fldCharType="separate"/>
      </w:r>
      <w:r>
        <w:rPr>
          <w:color w:val="0000FF"/>
        </w:rPr>
        <w:t>83</w:t>
      </w:r>
      <w:r>
        <w:rPr>
          <w:color w:val="0000FF"/>
        </w:rPr>
        <w:fldChar w:fldCharType="end"/>
      </w:r>
      <w:r>
        <w:t xml:space="preserve">, </w:t>
      </w:r>
      <w:r>
        <w:rPr>
          <w:color w:val="0000FF"/>
        </w:rPr>
        <w:fldChar w:fldCharType="begin"/>
      </w:r>
      <w:r>
        <w:rPr>
          <w:color w:val="0000FF"/>
        </w:rPr>
        <w:instrText>HYPERLINK "https://login.consultant.ru/link/?req=doc&amp;base=LAW&amp;n=532260&amp;dst=100942"</w:instrText>
      </w:r>
      <w:r>
        <w:rPr>
          <w:color w:val="0000FF"/>
        </w:rPr>
        <w:fldChar w:fldCharType="separate"/>
      </w:r>
      <w:r>
        <w:rPr>
          <w:color w:val="0000FF"/>
        </w:rPr>
        <w:t>84</w:t>
      </w:r>
      <w:r>
        <w:rPr>
          <w:color w:val="0000FF"/>
        </w:rPr>
        <w:fldChar w:fldCharType="end"/>
      </w:r>
      <w:r>
        <w:t xml:space="preserve"> Закона о контроле.</w:t>
      </w:r>
    </w:p>
    <w:p w14:paraId="03010000">
      <w:pPr>
        <w:pStyle w:val="Style_1"/>
        <w:spacing w:before="160"/>
        <w:ind w:firstLine="540" w:left="0"/>
        <w:jc w:val="both"/>
      </w:pPr>
      <w:r>
        <w:t>4.18. Контрольное мероприятие, предусматривающее взаимодействие с контролируемым лицом, может быть начато после внесения в ЕРКНМ сведений, установленных правилами его формирования и ведения, за исключением случаев неработоспособности ЕРКНМ, зафиксированных оператором ЕРКНМ.</w:t>
      </w:r>
    </w:p>
    <w:p w14:paraId="04010000">
      <w:pPr>
        <w:pStyle w:val="Style_1"/>
        <w:ind w:firstLine="0" w:left="0"/>
        <w:jc w:val="both"/>
      </w:pPr>
      <w:r>
        <w:t xml:space="preserve">(п. 4.18 в ред. </w:t>
      </w:r>
      <w:r>
        <w:rPr>
          <w:color w:val="0000FF"/>
        </w:rPr>
        <w:fldChar w:fldCharType="begin"/>
      </w:r>
      <w:r>
        <w:rPr>
          <w:color w:val="0000FF"/>
        </w:rPr>
        <w:instrText>HYPERLINK "https://login.consultant.ru/link/?req=doc&amp;base=RLAW117&amp;n=69770&amp;dst=100031"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5/33)</w:t>
      </w:r>
    </w:p>
    <w:p w14:paraId="05010000">
      <w:pPr>
        <w:pStyle w:val="Style_1"/>
        <w:spacing w:before="160"/>
        <w:ind w:firstLine="540" w:left="0"/>
        <w:jc w:val="both"/>
      </w:pPr>
      <w:r>
        <w:t>4.19. Контрольные мероприятия могут проводиться путем совершения должностным лицом, уполномоченным осуществлять контроль в сфере благоустройства, и лицами, привлекаемыми к проведению контрольного мероприятия, контрольных действий в порядке, определенном Законом о контроле.</w:t>
      </w:r>
    </w:p>
    <w:p w14:paraId="06010000">
      <w:pPr>
        <w:pStyle w:val="Style_1"/>
        <w:spacing w:before="160"/>
        <w:ind w:firstLine="540" w:left="0"/>
        <w:jc w:val="both"/>
      </w:pPr>
      <w:r>
        <w:t>4.20. Контрольные мероприятия в отношении контролируемых лиц проводятся должностными лицами, уполномоченными осуществлять контроль в сфере благоустройства, в соответствии с Законом о контроле.</w:t>
      </w:r>
    </w:p>
    <w:p w14:paraId="07010000">
      <w:pPr>
        <w:pStyle w:val="Style_1"/>
        <w:spacing w:before="160"/>
        <w:ind w:firstLine="540" w:left="0"/>
        <w:jc w:val="both"/>
      </w:pPr>
      <w:r>
        <w:t>4.21. В ходе осуществления контроля в сфере благоустройства контрольный орган вправе привлекать к проведению контрольных мероприятий свидетелей, специалистов в порядке, установленном действующим законодательством Российской Федерации.</w:t>
      </w:r>
    </w:p>
    <w:p w14:paraId="08010000">
      <w:pPr>
        <w:pStyle w:val="Style_1"/>
        <w:spacing w:before="160"/>
        <w:ind w:firstLine="540" w:left="0"/>
        <w:jc w:val="both"/>
      </w:pPr>
      <w:r>
        <w:t>4.22. Должностные лица, уполномоченные осуществлять контроль в сфере благоустройства, при проведении контрольного мероприятия в пределах своей компетенции имеют право пользоваться средствами аудио- и видеозаписи, фотоаппаратами, техническими средствами измерений, осуществлять фотосъемку, аудио- и видеозапись, за исключением объектов и документов, отнесенных к государственной и иной охраняемой законом тайне.</w:t>
      </w:r>
    </w:p>
    <w:p w14:paraId="09010000">
      <w:pPr>
        <w:pStyle w:val="Style_1"/>
        <w:spacing w:before="160"/>
        <w:ind w:firstLine="540" w:left="0"/>
        <w:jc w:val="both"/>
      </w:pPr>
      <w:r>
        <w:t>О производстве в рамках контрольного мероприятия фотосъемки, аудио- и видеозаписи, измерений должностное лицо, уполномоченное осуществлять контроль в сфере благоустройства, проводящее контрольное мероприятие, объявляет контролируемому лицу или его представителю.</w:t>
      </w:r>
    </w:p>
    <w:p w14:paraId="0A010000">
      <w:pPr>
        <w:pStyle w:val="Style_1"/>
        <w:spacing w:before="160"/>
        <w:ind w:firstLine="540" w:left="0"/>
        <w:jc w:val="both"/>
      </w:pPr>
      <w:r>
        <w:t>Фиксация нарушений обязательных требований при помощи фотосъемки проводится не менее чем двумя снимками.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 которая бы позволила однозначно идентифицировать объект фиксации, отражающий соблюдение (нарушение) обязательных требований, время и место фиксации объекта.</w:t>
      </w:r>
    </w:p>
    <w:p w14:paraId="0B010000">
      <w:pPr>
        <w:pStyle w:val="Style_1"/>
        <w:spacing w:before="160"/>
        <w:ind w:firstLine="540" w:left="0"/>
        <w:jc w:val="both"/>
      </w:pPr>
      <w:r>
        <w:t>Информация о проведении в рамках контрольного мероприятия фотосъемки, аудио- и видеозаписи,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0C010000">
      <w:pPr>
        <w:pStyle w:val="Style_1"/>
        <w:spacing w:before="160"/>
        <w:ind w:firstLine="540" w:left="0"/>
        <w:jc w:val="both"/>
      </w:pPr>
      <w: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0D010000">
      <w:pPr>
        <w:pStyle w:val="Style_1"/>
        <w:spacing w:before="160"/>
        <w:ind w:firstLine="540" w:left="0"/>
        <w:jc w:val="both"/>
      </w:pPr>
      <w:r>
        <w:t>Результаты проведения фотосъемки, аудио- и видеозаписи, измерений являются приложением к акту.</w:t>
      </w:r>
    </w:p>
    <w:p w14:paraId="0E010000">
      <w:pPr>
        <w:pStyle w:val="Style_1"/>
        <w:spacing w:before="160"/>
        <w:ind w:firstLine="540" w:left="0"/>
        <w:jc w:val="both"/>
      </w:pPr>
      <w: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0F010000">
      <w:pPr>
        <w:pStyle w:val="Style_1"/>
        <w:spacing w:before="160"/>
        <w:ind w:firstLine="540" w:left="0"/>
        <w:jc w:val="both"/>
      </w:pPr>
      <w: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осуществлять контроль в сфере благоустройства, самостоятельно.</w:t>
      </w:r>
    </w:p>
    <w:p w14:paraId="10010000">
      <w:pPr>
        <w:pStyle w:val="Style_1"/>
        <w:spacing w:before="160"/>
        <w:ind w:firstLine="540" w:left="0"/>
        <w:jc w:val="both"/>
      </w:pPr>
      <w:r>
        <w:t>По итогам фотофиксации должностным лицом, уполномоченным осуществлять контроль в сфере благоустройства,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должностным лицом, уполномоченным осуществлять контроль в сфере благоустройства.</w:t>
      </w:r>
    </w:p>
    <w:p w14:paraId="11010000">
      <w:pPr>
        <w:pStyle w:val="Style_1"/>
        <w:spacing w:before="160"/>
        <w:ind w:firstLine="540" w:left="0"/>
        <w:jc w:val="both"/>
      </w:pPr>
      <w:r>
        <w:t xml:space="preserve">4.23. Случаями, при наступлении которых индивидуальный предприниматель, гражданин, являющиеся контролируемыми лицами, вправе в соответствии с </w:t>
      </w:r>
      <w:r>
        <w:rPr>
          <w:color w:val="0000FF"/>
        </w:rPr>
        <w:fldChar w:fldCharType="begin"/>
      </w:r>
      <w:r>
        <w:rPr>
          <w:color w:val="0000FF"/>
        </w:rPr>
        <w:instrText>HYPERLINK "https://login.consultant.ru/link/?req=doc&amp;base=LAW&amp;n=532260&amp;dst=100364"</w:instrText>
      </w:r>
      <w:r>
        <w:rPr>
          <w:color w:val="0000FF"/>
        </w:rPr>
        <w:fldChar w:fldCharType="separate"/>
      </w:r>
      <w:r>
        <w:rPr>
          <w:color w:val="0000FF"/>
        </w:rPr>
        <w:t>частью 8 статьи 31</w:t>
      </w:r>
      <w:r>
        <w:rPr>
          <w:color w:val="0000FF"/>
        </w:rPr>
        <w:fldChar w:fldCharType="end"/>
      </w:r>
      <w:r>
        <w:t xml:space="preserve"> Закона о контроле представить в контрольный орган информацию о невозможности присутствия при проведении контрольного мероприятия, являются:</w:t>
      </w:r>
    </w:p>
    <w:p w14:paraId="12010000">
      <w:pPr>
        <w:pStyle w:val="Style_1"/>
        <w:spacing w:before="160"/>
        <w:ind w:firstLine="540" w:left="0"/>
        <w:jc w:val="both"/>
      </w:pPr>
      <w:r>
        <w:t>- нахождение на стационарном лечении в медицинском учреждении;</w:t>
      </w:r>
    </w:p>
    <w:p w14:paraId="13010000">
      <w:pPr>
        <w:pStyle w:val="Style_1"/>
        <w:spacing w:before="160"/>
        <w:ind w:firstLine="540" w:left="0"/>
        <w:jc w:val="both"/>
      </w:pPr>
      <w:r>
        <w:t>- нахождение за пределами Российской Федерации;</w:t>
      </w:r>
    </w:p>
    <w:p w14:paraId="14010000">
      <w:pPr>
        <w:pStyle w:val="Style_1"/>
        <w:spacing w:before="160"/>
        <w:ind w:firstLine="540" w:left="0"/>
        <w:jc w:val="both"/>
      </w:pPr>
      <w:r>
        <w:t>- административный арест;</w:t>
      </w:r>
    </w:p>
    <w:p w14:paraId="15010000">
      <w:pPr>
        <w:pStyle w:val="Style_1"/>
        <w:spacing w:before="160"/>
        <w:ind w:firstLine="540" w:left="0"/>
        <w:jc w:val="both"/>
      </w:pPr>
      <w: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16010000">
      <w:pPr>
        <w:pStyle w:val="Style_1"/>
        <w:spacing w:before="160"/>
        <w:ind w:firstLine="540" w:left="0"/>
        <w:jc w:val="both"/>
      </w:pPr>
      <w: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14:paraId="17010000">
      <w:pPr>
        <w:pStyle w:val="Style_1"/>
        <w:spacing w:before="160"/>
        <w:ind w:firstLine="540" w:left="0"/>
        <w:jc w:val="both"/>
      </w:pPr>
      <w:r>
        <w:t>Информация лица должна содержать:</w:t>
      </w:r>
    </w:p>
    <w:p w14:paraId="18010000">
      <w:pPr>
        <w:pStyle w:val="Style_1"/>
        <w:spacing w:before="160"/>
        <w:ind w:firstLine="540" w:left="0"/>
        <w:jc w:val="both"/>
      </w:pPr>
      <w:r>
        <w:t>1) описание обстоятельств непреодолимой силы и их продолжительность;</w:t>
      </w:r>
    </w:p>
    <w:p w14:paraId="19010000">
      <w:pPr>
        <w:pStyle w:val="Style_1"/>
        <w:spacing w:before="160"/>
        <w:ind w:firstLine="540" w:left="0"/>
        <w:jc w:val="both"/>
      </w:pPr>
      <w: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14:paraId="1A010000">
      <w:pPr>
        <w:pStyle w:val="Style_1"/>
        <w:spacing w:before="160"/>
        <w:ind w:firstLine="540" w:left="0"/>
        <w:jc w:val="both"/>
      </w:pPr>
      <w:r>
        <w:t>3) указание на срок, необходимый для устранения обстоятельств, препятствующих присутствию при проведении контрольного мероприятия.</w:t>
      </w:r>
    </w:p>
    <w:p w14:paraId="1B010000">
      <w:pPr>
        <w:pStyle w:val="Style_1"/>
        <w:spacing w:before="160"/>
        <w:ind w:firstLine="540" w:left="0"/>
        <w:jc w:val="both"/>
      </w:pPr>
      <w: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1C010000">
      <w:pPr>
        <w:pStyle w:val="Style_1"/>
        <w:spacing w:before="160"/>
        <w:ind w:firstLine="540" w:left="0"/>
        <w:jc w:val="both"/>
      </w:pPr>
      <w:r>
        <w:t xml:space="preserve">4.24. Контрольный орган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N 724-р </w:t>
      </w:r>
      <w:r>
        <w:rPr>
          <w:color w:val="0000FF"/>
        </w:rPr>
        <w:fldChar w:fldCharType="begin"/>
      </w:r>
      <w:r>
        <w:rPr>
          <w:color w:val="0000FF"/>
        </w:rPr>
        <w:instrText>HYPERLINK "https://login.consultant.ru/link/?req=doc&amp;base=LAW&amp;n=525631&amp;dst=100007"</w:instrText>
      </w:r>
      <w:r>
        <w:rPr>
          <w:color w:val="0000FF"/>
        </w:rPr>
        <w:fldChar w:fldCharType="separate"/>
      </w:r>
      <w:r>
        <w:rPr>
          <w:color w:val="0000FF"/>
        </w:rPr>
        <w:t>перечнем</w:t>
      </w:r>
      <w:r>
        <w:rPr>
          <w:color w:val="0000FF"/>
        </w:rPr>
        <w:fldChar w:fldCharType="end"/>
      </w:r>
      <w: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Pr>
          <w:color w:val="0000FF"/>
        </w:rPr>
        <w:fldChar w:fldCharType="begin"/>
      </w:r>
      <w:r>
        <w:rPr>
          <w:color w:val="0000FF"/>
        </w:rPr>
        <w:instrText>HYPERLINK "https://login.consultant.ru/link/?req=doc&amp;base=LAW&amp;n=436710&amp;dst=100014"</w:instrText>
      </w:r>
      <w:r>
        <w:rPr>
          <w:color w:val="0000FF"/>
        </w:rPr>
        <w:fldChar w:fldCharType="separate"/>
      </w:r>
      <w:r>
        <w:rPr>
          <w:color w:val="0000FF"/>
        </w:rPr>
        <w:t>Правилами</w:t>
      </w:r>
      <w:r>
        <w:rPr>
          <w:color w:val="0000FF"/>
        </w:rPr>
        <w:fldChar w:fldCharType="end"/>
      </w:r>
      <w: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N 338 "О межведомственном информационном взаимодействии в рамках осуществления государственного контроля (надзора), муниципального контроля".</w:t>
      </w:r>
    </w:p>
    <w:p w14:paraId="1D010000">
      <w:pPr>
        <w:pStyle w:val="Style_1"/>
        <w:ind w:firstLine="0" w:left="0"/>
        <w:jc w:val="both"/>
      </w:pPr>
    </w:p>
    <w:p w14:paraId="1E010000">
      <w:pPr>
        <w:pStyle w:val="Style_1"/>
        <w:ind w:firstLine="0" w:left="0"/>
        <w:jc w:val="center"/>
        <w:outlineLvl w:val="1"/>
        <w:rPr>
          <w:b w:val="1"/>
        </w:rPr>
      </w:pPr>
      <w:r>
        <w:rPr>
          <w:b w:val="1"/>
        </w:rPr>
        <w:t>5. Результаты контрольного мероприятия</w:t>
      </w:r>
    </w:p>
    <w:p w14:paraId="1F010000">
      <w:pPr>
        <w:pStyle w:val="Style_1"/>
        <w:ind w:firstLine="0" w:left="0"/>
        <w:jc w:val="both"/>
      </w:pPr>
    </w:p>
    <w:p w14:paraId="20010000">
      <w:pPr>
        <w:pStyle w:val="Style_1"/>
        <w:ind w:firstLine="540" w:left="0"/>
        <w:jc w:val="both"/>
      </w:pPr>
      <w:r>
        <w:t>5.1. По окончании проведения контрольного мероприятия, предусматривающего взаимодействие с контролируемым лицом, а в случаях, установленных Законом о контроле, по окончании обязательного профилактического визита или контрольного мероприятия без взаимодействия с контролируемым лицом составляется акт контрольного мероприятия.</w:t>
      </w:r>
    </w:p>
    <w:p w14:paraId="21010000">
      <w:pPr>
        <w:pStyle w:val="Style_1"/>
        <w:spacing w:before="160"/>
        <w:ind w:firstLine="540" w:left="0"/>
        <w:jc w:val="both"/>
      </w:pPr>
      <w: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22010000">
      <w:pPr>
        <w:pStyle w:val="Style_1"/>
        <w:spacing w:before="160"/>
        <w:ind w:firstLine="540" w:left="0"/>
        <w:jc w:val="both"/>
      </w:pPr>
      <w:r>
        <w:t>Документы, иные материалы, являющиеся доказательствами нарушения обязательных требований, приобщаются к акту.</w:t>
      </w:r>
    </w:p>
    <w:p w14:paraId="23010000">
      <w:pPr>
        <w:pStyle w:val="Style_1"/>
        <w:spacing w:before="160"/>
        <w:ind w:firstLine="540" w:left="0"/>
        <w:jc w:val="both"/>
      </w:pPr>
      <w:r>
        <w:t xml:space="preserve">Акт составляется в сроки, определенные </w:t>
      </w:r>
      <w:r>
        <w:rPr>
          <w:color w:val="0000FF"/>
        </w:rPr>
        <w:fldChar w:fldCharType="begin"/>
      </w:r>
      <w:r>
        <w:rPr>
          <w:color w:val="0000FF"/>
        </w:rPr>
        <w:instrText>HYPERLINK "https://login.consultant.ru/link/?req=doc&amp;base=LAW&amp;n=532260&amp;dst=18"</w:instrText>
      </w:r>
      <w:r>
        <w:rPr>
          <w:color w:val="0000FF"/>
        </w:rPr>
        <w:fldChar w:fldCharType="separate"/>
      </w:r>
      <w:r>
        <w:rPr>
          <w:color w:val="0000FF"/>
        </w:rPr>
        <w:t>частью 3 статьи 87</w:t>
      </w:r>
      <w:r>
        <w:rPr>
          <w:color w:val="0000FF"/>
        </w:rPr>
        <w:fldChar w:fldCharType="end"/>
      </w:r>
      <w:r>
        <w:t xml:space="preserve"> Закона о контроле.</w:t>
      </w:r>
    </w:p>
    <w:p w14:paraId="24010000">
      <w:pPr>
        <w:pStyle w:val="Style_1"/>
        <w:spacing w:before="160"/>
        <w:ind w:firstLine="540" w:left="0"/>
        <w:jc w:val="both"/>
      </w:pPr>
      <w:bookmarkStart w:id="5" w:name="Par282"/>
      <w:bookmarkEnd w:id="5"/>
      <w:r>
        <w:t>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25010000">
      <w:pPr>
        <w:pStyle w:val="Style_1"/>
        <w:spacing w:before="160"/>
        <w:ind w:firstLine="540" w:left="0"/>
        <w:jc w:val="both"/>
      </w:pPr>
      <w:r>
        <w:t>Если в ходе проведения выездного обследования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w:t>
      </w:r>
    </w:p>
    <w:p w14:paraId="26010000">
      <w:pPr>
        <w:pStyle w:val="Style_1"/>
        <w:spacing w:before="160"/>
        <w:ind w:firstLine="540" w:left="0"/>
        <w:jc w:val="both"/>
      </w:pPr>
      <w:r>
        <w:t xml:space="preserve">Предписание, указанное в </w:t>
      </w:r>
      <w:r>
        <w:rPr>
          <w:color w:val="0000FF"/>
        </w:rPr>
        <w:fldChar w:fldCharType="begin"/>
      </w:r>
      <w:r>
        <w:rPr>
          <w:color w:val="0000FF"/>
        </w:rPr>
        <w:instrText>HYPERLINK \l "Par282"</w:instrText>
      </w:r>
      <w:r>
        <w:rPr>
          <w:color w:val="0000FF"/>
        </w:rPr>
        <w:fldChar w:fldCharType="separate"/>
      </w:r>
      <w:r>
        <w:rPr>
          <w:color w:val="0000FF"/>
        </w:rPr>
        <w:t>абзаце первом</w:t>
      </w:r>
      <w:r>
        <w:rPr>
          <w:color w:val="0000FF"/>
        </w:rPr>
        <w:fldChar w:fldCharType="end"/>
      </w:r>
      <w:r>
        <w:t xml:space="preserve"> настоящего пункта, выдается в порядке, определенном </w:t>
      </w:r>
      <w:r>
        <w:rPr>
          <w:color w:val="0000FF"/>
        </w:rPr>
        <w:fldChar w:fldCharType="begin"/>
      </w:r>
      <w:r>
        <w:rPr>
          <w:color w:val="0000FF"/>
        </w:rPr>
        <w:instrText>HYPERLINK "https://login.consultant.ru/link/?req=doc&amp;base=LAW&amp;n=532260&amp;dst=101482"</w:instrText>
      </w:r>
      <w:r>
        <w:rPr>
          <w:color w:val="0000FF"/>
        </w:rPr>
        <w:fldChar w:fldCharType="separate"/>
      </w:r>
      <w:r>
        <w:rPr>
          <w:color w:val="0000FF"/>
        </w:rPr>
        <w:t>статьей 90.1</w:t>
      </w:r>
      <w:r>
        <w:rPr>
          <w:color w:val="0000FF"/>
        </w:rPr>
        <w:fldChar w:fldCharType="end"/>
      </w:r>
      <w:r>
        <w:t xml:space="preserve"> Закона о контроле.</w:t>
      </w:r>
    </w:p>
    <w:p w14:paraId="27010000">
      <w:pPr>
        <w:pStyle w:val="Style_1"/>
        <w:spacing w:before="160"/>
        <w:ind w:firstLine="540" w:left="0"/>
        <w:jc w:val="both"/>
      </w:pPr>
      <w:r>
        <w:t xml:space="preserve">5.3. Кроме случаев, установленных </w:t>
      </w:r>
      <w:r>
        <w:rPr>
          <w:color w:val="0000FF"/>
        </w:rPr>
        <w:fldChar w:fldCharType="begin"/>
      </w:r>
      <w:r>
        <w:rPr>
          <w:color w:val="0000FF"/>
        </w:rPr>
        <w:instrText>HYPERLINK "https://login.consultant.ru/link/?req=doc&amp;base=LAW&amp;n=532260&amp;dst=17"</w:instrText>
      </w:r>
      <w:r>
        <w:rPr>
          <w:color w:val="0000FF"/>
        </w:rPr>
        <w:fldChar w:fldCharType="separate"/>
      </w:r>
      <w:r>
        <w:rPr>
          <w:color w:val="0000FF"/>
        </w:rPr>
        <w:t>частью 2 статьи 87</w:t>
      </w:r>
      <w:r>
        <w:rPr>
          <w:color w:val="0000FF"/>
        </w:rPr>
        <w:fldChar w:fldCharType="end"/>
      </w:r>
      <w:r>
        <w:t xml:space="preserve"> Закона о контроле, по результатам проведения контрольного мероприятия без взаимодействия с контролируемым лицом акт контрольного мероприятия составляется в случаях:</w:t>
      </w:r>
    </w:p>
    <w:p w14:paraId="28010000">
      <w:pPr>
        <w:pStyle w:val="Style_1"/>
        <w:spacing w:before="160"/>
        <w:ind w:firstLine="540" w:left="0"/>
        <w:jc w:val="both"/>
      </w:pPr>
      <w:r>
        <w:t>- объявления предостережения о недопустимости нарушения обязательных требований;</w:t>
      </w:r>
    </w:p>
    <w:p w14:paraId="29010000">
      <w:pPr>
        <w:pStyle w:val="Style_1"/>
        <w:spacing w:before="160"/>
        <w:ind w:firstLine="540" w:left="0"/>
        <w:jc w:val="both"/>
      </w:pPr>
      <w:r>
        <w:t>- по итогам проведения контрольного мероприятия без взаимодействия с контролируемым лицом, проводимого в целях оценки исполнения ранее выданного предписания, если такая оценка предусмотрена действующим законодательством.</w:t>
      </w:r>
    </w:p>
    <w:p w14:paraId="2A010000">
      <w:pPr>
        <w:pStyle w:val="Style_1"/>
        <w:spacing w:before="160"/>
        <w:ind w:firstLine="540" w:left="0"/>
        <w:jc w:val="both"/>
      </w:pPr>
      <w:r>
        <w:t>5.4. Контролируемое лицо (или его уполномоченный представитель) знакомится с содержанием акта на месте проведения контрольного мероприятия.</w:t>
      </w:r>
    </w:p>
    <w:p w14:paraId="2B010000">
      <w:pPr>
        <w:pStyle w:val="Style_1"/>
        <w:spacing w:before="160"/>
        <w:ind w:firstLine="540" w:left="0"/>
        <w:jc w:val="both"/>
      </w:pPr>
      <w:r>
        <w:t>В случае проведения документарной проверки либо контрольного мероприятия без взаимодействия с контролируемым лицом контрольный орган направляет акт контролируемому лицу в течение трех рабочих дней со дня составления акта.</w:t>
      </w:r>
    </w:p>
    <w:p w14:paraId="2C010000">
      <w:pPr>
        <w:pStyle w:val="Style_1"/>
        <w:spacing w:before="160"/>
        <w:ind w:firstLine="540" w:left="0"/>
        <w:jc w:val="both"/>
      </w:pPr>
      <w:r>
        <w:t>5.5.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14:paraId="2D010000">
      <w:pPr>
        <w:pStyle w:val="Style_1"/>
        <w:spacing w:before="160"/>
        <w:ind w:firstLine="540" w:left="0"/>
        <w:jc w:val="both"/>
      </w:pPr>
      <w:r>
        <w:t>5.6. По результатам проведения контрольных мероприятий публичная оценка уровня соблюдения обязательных требований не присваивается.</w:t>
      </w:r>
    </w:p>
    <w:p w14:paraId="2E010000">
      <w:pPr>
        <w:pStyle w:val="Style_1"/>
        <w:spacing w:before="160"/>
        <w:ind w:firstLine="540" w:left="0"/>
        <w:jc w:val="both"/>
      </w:pPr>
      <w:r>
        <w:t>5.7. Информация о контрольных мероприятиях размещается в ЕРКНМ.</w:t>
      </w:r>
    </w:p>
    <w:p w14:paraId="2F010000">
      <w:pPr>
        <w:pStyle w:val="Style_1"/>
        <w:spacing w:before="160"/>
        <w:ind w:firstLine="540" w:left="0"/>
        <w:jc w:val="both"/>
      </w:pPr>
      <w:r>
        <w:t>5.8. В случае отсутствия выявленных нарушений обязательных требований при проведении контрольного мероприятия сведения об этом вносятся в ЕРКНМ. Должностное лицо, уполномоченное осуществлять контроль в сфере благоустройства,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30010000">
      <w:pPr>
        <w:pStyle w:val="Style_1"/>
        <w:spacing w:before="160"/>
        <w:ind w:firstLine="540" w:left="0"/>
        <w:jc w:val="both"/>
      </w:pPr>
      <w:r>
        <w:t>5.9. Информирование контролируемых лиц о совершаемых должностными лицами, уполномоченными осуществлять контроль в сфере благоустройства, действиях и принимаемых решениях осуществляется в сроки и порядке, установленные Законом о контроле,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единый портал государственных и муниципальных услуг и (или) через региональный портал государственных и муниципальных услуг.</w:t>
      </w:r>
    </w:p>
    <w:p w14:paraId="31010000">
      <w:pPr>
        <w:pStyle w:val="Style_1"/>
        <w:ind w:firstLine="0" w:left="0"/>
        <w:jc w:val="both"/>
      </w:pPr>
      <w:r>
        <w:t xml:space="preserve">(в ред. </w:t>
      </w:r>
      <w:r>
        <w:rPr>
          <w:color w:val="0000FF"/>
        </w:rPr>
        <w:fldChar w:fldCharType="begin"/>
      </w:r>
      <w:r>
        <w:rPr>
          <w:color w:val="0000FF"/>
        </w:rPr>
        <w:instrText>HYPERLINK "https://login.consultant.ru/link/?req=doc&amp;base=RLAW117&amp;n=69770&amp;dst=100033"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5/33)</w:t>
      </w:r>
    </w:p>
    <w:p w14:paraId="32010000">
      <w:pPr>
        <w:pStyle w:val="Style_1"/>
        <w:spacing w:before="160"/>
        <w:ind w:firstLine="540" w:left="0"/>
        <w:jc w:val="both"/>
      </w:pPr>
      <w: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в сфере благоустройства,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14:paraId="33010000">
      <w:pPr>
        <w:pStyle w:val="Style_1"/>
        <w:spacing w:before="160"/>
        <w:ind w:firstLine="540" w:left="0"/>
        <w:jc w:val="both"/>
      </w:pPr>
      <w:r>
        <w:t>5.10. Должностные лица, уполномоченные осуществлять контроль в сфере благоустройства,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Кемеровской области - Кузбасса, органами местного самоуправления Новокузнецкого городского округа, правоохранительными органами, организациями и гражданами.</w:t>
      </w:r>
    </w:p>
    <w:p w14:paraId="34010000">
      <w:pPr>
        <w:pStyle w:val="Style_1"/>
        <w:spacing w:before="160"/>
        <w:ind w:firstLine="540" w:left="0"/>
        <w:jc w:val="both"/>
      </w:pPr>
      <w: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в сфере благоустройства, направляют копию указанного акта в соответствующий орган для принятия мер в рамках его полномочий.</w:t>
      </w:r>
    </w:p>
    <w:p w14:paraId="35010000">
      <w:pPr>
        <w:pStyle w:val="Style_1"/>
        <w:ind w:firstLine="0" w:left="0"/>
        <w:jc w:val="both"/>
      </w:pPr>
    </w:p>
    <w:p w14:paraId="36010000">
      <w:pPr>
        <w:pStyle w:val="Style_1"/>
        <w:ind w:firstLine="0" w:left="0"/>
        <w:jc w:val="center"/>
        <w:outlineLvl w:val="1"/>
        <w:rPr>
          <w:b w:val="1"/>
        </w:rPr>
      </w:pPr>
      <w:r>
        <w:rPr>
          <w:b w:val="1"/>
        </w:rPr>
        <w:t>6. Обжалование решений контрольного органа, действий</w:t>
      </w:r>
    </w:p>
    <w:p w14:paraId="37010000">
      <w:pPr>
        <w:pStyle w:val="Style_1"/>
        <w:ind w:firstLine="0" w:left="0"/>
        <w:jc w:val="center"/>
        <w:rPr>
          <w:b w:val="1"/>
        </w:rPr>
      </w:pPr>
      <w:r>
        <w:rPr>
          <w:b w:val="1"/>
        </w:rPr>
        <w:t>(бездействия) должностных лиц, уполномоченных осуществлять</w:t>
      </w:r>
    </w:p>
    <w:p w14:paraId="38010000">
      <w:pPr>
        <w:pStyle w:val="Style_1"/>
        <w:ind w:firstLine="0" w:left="0"/>
        <w:jc w:val="center"/>
        <w:rPr>
          <w:b w:val="1"/>
        </w:rPr>
      </w:pPr>
      <w:r>
        <w:rPr>
          <w:b w:val="1"/>
        </w:rPr>
        <w:t>контроль в сфере благоустройства</w:t>
      </w:r>
    </w:p>
    <w:p w14:paraId="39010000">
      <w:pPr>
        <w:pStyle w:val="Style_1"/>
        <w:ind w:firstLine="0" w:left="0"/>
        <w:jc w:val="both"/>
      </w:pPr>
    </w:p>
    <w:p w14:paraId="3A010000">
      <w:pPr>
        <w:pStyle w:val="Style_1"/>
        <w:ind w:firstLine="540" w:left="0"/>
        <w:jc w:val="both"/>
      </w:pPr>
      <w:r>
        <w:t>6.1. Решения контрольного органа, действия (бездействие) должностных лиц, уполномоченных осуществлять контроль в сфере благоустройства, могут быть обжалованы в судебном порядке.</w:t>
      </w:r>
    </w:p>
    <w:p w14:paraId="3B010000">
      <w:pPr>
        <w:pStyle w:val="Style_1"/>
        <w:spacing w:before="160"/>
        <w:ind w:firstLine="540" w:left="0"/>
        <w:jc w:val="both"/>
      </w:pPr>
      <w:r>
        <w:t xml:space="preserve">6.2. В соответствии с </w:t>
      </w:r>
      <w:r>
        <w:rPr>
          <w:color w:val="0000FF"/>
        </w:rPr>
        <w:fldChar w:fldCharType="begin"/>
      </w:r>
      <w:r>
        <w:rPr>
          <w:color w:val="0000FF"/>
        </w:rPr>
        <w:instrText>HYPERLINK "https://login.consultant.ru/link/?req=doc&amp;base=LAW&amp;n=532260&amp;dst=100427"</w:instrText>
      </w:r>
      <w:r>
        <w:rPr>
          <w:color w:val="0000FF"/>
        </w:rPr>
        <w:fldChar w:fldCharType="separate"/>
      </w:r>
      <w:r>
        <w:rPr>
          <w:color w:val="0000FF"/>
        </w:rPr>
        <w:t>частью 4 статьи 39</w:t>
      </w:r>
      <w:r>
        <w:rPr>
          <w:color w:val="0000FF"/>
        </w:rPr>
        <w:fldChar w:fldCharType="end"/>
      </w:r>
      <w:r>
        <w:t xml:space="preserve"> Закона о контроле досудебный порядок подачи жалоб на решения контрольного органа, действия (бездействие) должностных лиц, уполномоченных осуществлять контроль в сфере благоустройства, не применяется.</w:t>
      </w:r>
    </w:p>
    <w:p w14:paraId="3C010000">
      <w:pPr>
        <w:pStyle w:val="Style_1"/>
        <w:ind w:firstLine="0" w:left="0"/>
        <w:jc w:val="both"/>
      </w:pPr>
    </w:p>
    <w:p w14:paraId="3D010000">
      <w:pPr>
        <w:pStyle w:val="Style_1"/>
        <w:ind w:firstLine="0" w:left="0"/>
        <w:jc w:val="center"/>
        <w:outlineLvl w:val="1"/>
        <w:rPr>
          <w:b w:val="1"/>
        </w:rPr>
      </w:pPr>
      <w:r>
        <w:rPr>
          <w:b w:val="1"/>
        </w:rPr>
        <w:t>7. Ключевые показатели контроля в сфере благоустройства и их</w:t>
      </w:r>
    </w:p>
    <w:p w14:paraId="3E010000">
      <w:pPr>
        <w:pStyle w:val="Style_1"/>
        <w:ind w:firstLine="0" w:left="0"/>
        <w:jc w:val="center"/>
        <w:rPr>
          <w:b w:val="1"/>
        </w:rPr>
      </w:pPr>
      <w:r>
        <w:rPr>
          <w:b w:val="1"/>
        </w:rPr>
        <w:t>целевые значения</w:t>
      </w:r>
    </w:p>
    <w:p w14:paraId="3F010000">
      <w:pPr>
        <w:pStyle w:val="Style_1"/>
        <w:ind w:firstLine="0" w:left="0"/>
        <w:jc w:val="both"/>
      </w:pPr>
    </w:p>
    <w:p w14:paraId="40010000">
      <w:pPr>
        <w:pStyle w:val="Style_1"/>
        <w:ind w:firstLine="540" w:left="0"/>
        <w:jc w:val="both"/>
      </w:pPr>
      <w:r>
        <w:t xml:space="preserve">7.1. Оценка результативности и эффективности осуществления контроля в сфере благоустройства осуществляется на основании </w:t>
      </w:r>
      <w:r>
        <w:rPr>
          <w:color w:val="0000FF"/>
        </w:rPr>
        <w:fldChar w:fldCharType="begin"/>
      </w:r>
      <w:r>
        <w:rPr>
          <w:color w:val="0000FF"/>
        </w:rPr>
        <w:instrText>HYPERLINK "https://login.consultant.ru/link/?req=doc&amp;base=LAW&amp;n=532260&amp;dst=100338"</w:instrText>
      </w:r>
      <w:r>
        <w:rPr>
          <w:color w:val="0000FF"/>
        </w:rPr>
        <w:fldChar w:fldCharType="separate"/>
      </w:r>
      <w:r>
        <w:rPr>
          <w:color w:val="0000FF"/>
        </w:rPr>
        <w:t>статьи 30</w:t>
      </w:r>
      <w:r>
        <w:rPr>
          <w:color w:val="0000FF"/>
        </w:rPr>
        <w:fldChar w:fldCharType="end"/>
      </w:r>
      <w:r>
        <w:t xml:space="preserve"> Закона о контроле.</w:t>
      </w:r>
    </w:p>
    <w:p w14:paraId="41010000">
      <w:pPr>
        <w:pStyle w:val="Style_1"/>
        <w:spacing w:before="160"/>
        <w:ind w:firstLine="540" w:left="0"/>
        <w:jc w:val="both"/>
      </w:pPr>
      <w:r>
        <w:t>7.2. Ключевые показатели контроля в сфере благоустройства и их целевые значения, индикативные показатели для контроля в сфере благоустройства утверждаются Новокузнецким городским Советом народных депутатов.</w:t>
      </w:r>
    </w:p>
    <w:p w14:paraId="42010000">
      <w:pPr>
        <w:pStyle w:val="Style_1"/>
        <w:ind w:firstLine="0" w:left="0"/>
        <w:jc w:val="both"/>
      </w:pPr>
    </w:p>
    <w:p w14:paraId="43010000">
      <w:pPr>
        <w:pStyle w:val="Style_1"/>
        <w:ind w:firstLine="0" w:left="0"/>
        <w:jc w:val="center"/>
        <w:outlineLvl w:val="1"/>
        <w:rPr>
          <w:b w:val="1"/>
        </w:rPr>
      </w:pPr>
      <w:r>
        <w:rPr>
          <w:b w:val="1"/>
        </w:rPr>
        <w:t>8. Заключительные и переходные положения</w:t>
      </w:r>
    </w:p>
    <w:p w14:paraId="44010000">
      <w:pPr>
        <w:pStyle w:val="Style_1"/>
        <w:ind w:firstLine="0" w:left="0"/>
        <w:jc w:val="both"/>
      </w:pPr>
    </w:p>
    <w:p w14:paraId="45010000">
      <w:pPr>
        <w:pStyle w:val="Style_1"/>
        <w:ind w:firstLine="540" w:left="0"/>
        <w:jc w:val="both"/>
      </w:pPr>
      <w:r>
        <w:t xml:space="preserve">8.1. До истечения срока, установленного </w:t>
      </w:r>
      <w:r>
        <w:rPr>
          <w:color w:val="0000FF"/>
        </w:rPr>
        <w:fldChar w:fldCharType="begin"/>
      </w:r>
      <w:r>
        <w:rPr>
          <w:color w:val="0000FF"/>
        </w:rPr>
        <w:instrText>HYPERLINK "https://login.consultant.ru/link/?req=doc&amp;base=LAW&amp;n=532260&amp;dst=101307"</w:instrText>
      </w:r>
      <w:r>
        <w:rPr>
          <w:color w:val="0000FF"/>
        </w:rPr>
        <w:fldChar w:fldCharType="separate"/>
      </w:r>
      <w:r>
        <w:rPr>
          <w:color w:val="0000FF"/>
        </w:rPr>
        <w:t>частью 9 статьи 98</w:t>
      </w:r>
      <w:r>
        <w:rPr>
          <w:color w:val="0000FF"/>
        </w:rPr>
        <w:fldChar w:fldCharType="end"/>
      </w:r>
      <w:r>
        <w:t xml:space="preserve"> Закона о контроле, информирование контролируемого лица о совершаемых должностными лицами, уполномоченными осуществлять контроль в сфере благоустройства, и иными уполномоченными лицами действиях и принимаемых решениях, направление документов и сведений контролируемому лицу контрольным органом в соответствии со </w:t>
      </w:r>
      <w:r>
        <w:rPr>
          <w:color w:val="0000FF"/>
        </w:rPr>
        <w:fldChar w:fldCharType="begin"/>
      </w:r>
      <w:r>
        <w:rPr>
          <w:color w:val="0000FF"/>
        </w:rPr>
        <w:instrText>HYPERLINK "https://login.consultant.ru/link/?req=doc&amp;base=LAW&amp;n=532260&amp;dst=100225"</w:instrText>
      </w:r>
      <w:r>
        <w:rPr>
          <w:color w:val="0000FF"/>
        </w:rPr>
        <w:fldChar w:fldCharType="separate"/>
      </w:r>
      <w:r>
        <w:rPr>
          <w:color w:val="0000FF"/>
        </w:rPr>
        <w:t>статьей 21</w:t>
      </w:r>
      <w:r>
        <w:rPr>
          <w:color w:val="0000FF"/>
        </w:rPr>
        <w:fldChar w:fldCharType="end"/>
      </w:r>
      <w:r>
        <w:t xml:space="preserve"> Закона о контроле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46010000">
      <w:pPr>
        <w:pStyle w:val="Style_1"/>
        <w:ind w:firstLine="0" w:left="0"/>
        <w:jc w:val="both"/>
      </w:pPr>
    </w:p>
    <w:p w14:paraId="47010000">
      <w:pPr>
        <w:pStyle w:val="Style_1"/>
        <w:ind w:firstLine="0" w:left="0"/>
        <w:jc w:val="right"/>
      </w:pPr>
      <w:r>
        <w:t>Председатель</w:t>
      </w:r>
    </w:p>
    <w:p w14:paraId="48010000">
      <w:pPr>
        <w:pStyle w:val="Style_1"/>
        <w:ind w:firstLine="0" w:left="0"/>
        <w:jc w:val="right"/>
      </w:pPr>
      <w:r>
        <w:t>Новокузнецкого городского Совета</w:t>
      </w:r>
    </w:p>
    <w:p w14:paraId="49010000">
      <w:pPr>
        <w:pStyle w:val="Style_1"/>
        <w:ind w:firstLine="0" w:left="0"/>
        <w:jc w:val="right"/>
      </w:pPr>
      <w:r>
        <w:t>народных депутатов</w:t>
      </w:r>
    </w:p>
    <w:p w14:paraId="4A010000">
      <w:pPr>
        <w:pStyle w:val="Style_1"/>
        <w:ind w:firstLine="0" w:left="0"/>
        <w:jc w:val="right"/>
      </w:pPr>
      <w:r>
        <w:t>А.К.ШЕЛКОВНИКОВА</w:t>
      </w:r>
    </w:p>
    <w:p w14:paraId="4B010000">
      <w:pPr>
        <w:pStyle w:val="Style_1"/>
        <w:ind w:firstLine="0" w:left="0"/>
        <w:jc w:val="both"/>
      </w:pPr>
    </w:p>
    <w:p w14:paraId="4C010000">
      <w:pPr>
        <w:pStyle w:val="Style_1"/>
        <w:ind w:firstLine="0" w:left="0"/>
        <w:jc w:val="both"/>
      </w:pPr>
    </w:p>
    <w:p w14:paraId="4D010000">
      <w:pPr>
        <w:pStyle w:val="Style_1"/>
        <w:ind w:firstLine="0" w:left="0"/>
        <w:jc w:val="both"/>
      </w:pPr>
    </w:p>
    <w:p w14:paraId="4E010000">
      <w:pPr>
        <w:pStyle w:val="Style_1"/>
        <w:ind w:firstLine="0" w:left="0"/>
        <w:jc w:val="both"/>
      </w:pPr>
    </w:p>
    <w:p w14:paraId="4F010000">
      <w:pPr>
        <w:pStyle w:val="Style_1"/>
        <w:ind w:firstLine="0" w:left="0"/>
        <w:jc w:val="both"/>
      </w:pPr>
    </w:p>
    <w:p w14:paraId="50010000">
      <w:pPr>
        <w:pStyle w:val="Style_1"/>
        <w:ind w:firstLine="0" w:left="0"/>
        <w:jc w:val="right"/>
        <w:outlineLvl w:val="1"/>
      </w:pPr>
      <w:r>
        <w:t>Приложение</w:t>
      </w:r>
    </w:p>
    <w:p w14:paraId="51010000">
      <w:pPr>
        <w:pStyle w:val="Style_1"/>
        <w:ind w:firstLine="0" w:left="0"/>
        <w:jc w:val="right"/>
      </w:pPr>
      <w:r>
        <w:t>к Положению о муниципальном контроле в сфере благоустройства</w:t>
      </w:r>
    </w:p>
    <w:p w14:paraId="52010000">
      <w:pPr>
        <w:pStyle w:val="Style_1"/>
        <w:ind w:firstLine="0" w:left="0"/>
        <w:jc w:val="right"/>
      </w:pPr>
      <w:r>
        <w:t>на территории Новокузнецкого городского округа</w:t>
      </w:r>
    </w:p>
    <w:p w14:paraId="53010000">
      <w:pPr>
        <w:pStyle w:val="Style_1"/>
        <w:ind w:firstLine="0" w:left="0"/>
        <w:jc w:val="both"/>
      </w:pPr>
    </w:p>
    <w:p w14:paraId="54010000">
      <w:pPr>
        <w:pStyle w:val="Style_1"/>
        <w:ind w:firstLine="0" w:left="0"/>
        <w:jc w:val="center"/>
        <w:rPr>
          <w:b w:val="1"/>
        </w:rPr>
      </w:pPr>
      <w:bookmarkStart w:id="6" w:name="Par330"/>
      <w:bookmarkEnd w:id="6"/>
      <w:r>
        <w:rPr>
          <w:b w:val="1"/>
        </w:rPr>
        <w:t>ПЕРЕЧЕНЬ</w:t>
      </w:r>
    </w:p>
    <w:p w14:paraId="55010000">
      <w:pPr>
        <w:pStyle w:val="Style_1"/>
        <w:ind w:firstLine="0" w:left="0"/>
        <w:jc w:val="center"/>
        <w:rPr>
          <w:b w:val="1"/>
        </w:rPr>
      </w:pPr>
      <w:r>
        <w:rPr>
          <w:b w:val="1"/>
        </w:rPr>
        <w:t>ИНДИКАТОРОВ РИСКА НАРУШЕНИЯ ОБЯЗАТЕЛЬНЫХ ТРЕБОВАНИЙ,</w:t>
      </w:r>
    </w:p>
    <w:p w14:paraId="56010000">
      <w:pPr>
        <w:pStyle w:val="Style_1"/>
        <w:ind w:firstLine="0" w:left="0"/>
        <w:jc w:val="center"/>
        <w:rPr>
          <w:b w:val="1"/>
        </w:rPr>
      </w:pPr>
      <w:r>
        <w:rPr>
          <w:b w:val="1"/>
        </w:rPr>
        <w:t>ПРОВЕРЯЕМЫХ В РАМКАХ ОСУЩЕСТВЛЕНИЯ МУНИЦИПАЛЬНОГО КОНТРОЛЯ</w:t>
      </w:r>
    </w:p>
    <w:p w14:paraId="57010000">
      <w:pPr>
        <w:pStyle w:val="Style_1"/>
        <w:ind w:firstLine="0" w:left="0"/>
        <w:jc w:val="center"/>
        <w:rPr>
          <w:b w:val="1"/>
        </w:rPr>
      </w:pPr>
      <w:r>
        <w:rPr>
          <w:b w:val="1"/>
        </w:rPr>
        <w:t>В СФЕРЕ БЛАГОУСТРОЙСТВА НА ТЕРРИТОРИИ НОВОКУЗНЕЦКОГО</w:t>
      </w:r>
    </w:p>
    <w:p w14:paraId="58010000">
      <w:pPr>
        <w:pStyle w:val="Style_1"/>
        <w:ind w:firstLine="0" w:left="0"/>
        <w:jc w:val="center"/>
        <w:rPr>
          <w:b w:val="1"/>
        </w:rPr>
      </w:pPr>
      <w:r>
        <w:rPr>
          <w:b w:val="1"/>
        </w:rPr>
        <w:t>ГОРОДСКОГО ОКРУГА</w:t>
      </w:r>
    </w:p>
    <w:p w14:paraId="59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A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B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C010000">
            <w:pPr>
              <w:pStyle w:val="Style_1"/>
              <w:ind w:firstLine="0" w:left="0"/>
              <w:jc w:val="center"/>
              <w:rPr>
                <w:color w:val="392C69"/>
              </w:rPr>
            </w:pPr>
            <w:r>
              <w:rPr>
                <w:color w:val="392C69"/>
              </w:rPr>
              <w:t>Список изменяющих документов</w:t>
            </w:r>
          </w:p>
          <w:p w14:paraId="5D01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"https://login.consultant.ru/link/?req=doc&amp;base=RLAW117&amp;n=69770&amp;dst=100035"</w:instrText>
            </w:r>
            <w:r>
              <w:rPr>
                <w:color w:val="0000FF"/>
              </w:rPr>
              <w:fldChar w:fldCharType="separate"/>
            </w:r>
            <w:r>
              <w:rPr>
                <w:color w:val="0000FF"/>
              </w:rPr>
              <w:t>Решения</w:t>
            </w:r>
            <w:r>
              <w:rPr>
                <w:color w:val="0000FF"/>
              </w:rPr>
              <w:fldChar w:fldCharType="end"/>
            </w:r>
            <w:r>
              <w:rPr>
                <w:color w:val="392C69"/>
              </w:rPr>
              <w:t xml:space="preserve"> Новокузнецкого городского Совета народных депутатов</w:t>
            </w:r>
          </w:p>
          <w:p w14:paraId="5E010000">
            <w:pPr>
              <w:pStyle w:val="Style_1"/>
              <w:ind w:firstLine="0" w:left="0"/>
              <w:jc w:val="center"/>
              <w:rPr>
                <w:color w:val="392C69"/>
              </w:rPr>
            </w:pPr>
            <w:r>
              <w:rPr>
                <w:color w:val="392C69"/>
              </w:rPr>
              <w:t>от 26.05.2026 N 5/33)</w:t>
            </w:r>
          </w:p>
        </w:tc>
        <w:tc>
          <w:tcPr>
            <w:tcW w:type="dxa" w:w="113"/>
            <w:shd w:fill="F4F3F8" w:val="clear"/>
            <w:tcMar>
              <w:top w:type="dxa" w:w="0"/>
              <w:left w:type="dxa" w:w="0"/>
              <w:bottom w:type="dxa" w:w="0"/>
              <w:right w:type="dxa" w:w="0"/>
            </w:tcMar>
            <w:vAlign w:val="top"/>
          </w:tcPr>
          <w:p w14:paraId="5F010000">
            <w:pPr>
              <w:pStyle w:val="Style_1"/>
              <w:ind w:firstLine="0" w:left="0"/>
              <w:jc w:val="center"/>
              <w:rPr>
                <w:color w:val="392C69"/>
              </w:rPr>
            </w:pPr>
          </w:p>
        </w:tc>
      </w:tr>
    </w:tbl>
    <w:p w14:paraId="60010000">
      <w:pPr>
        <w:pStyle w:val="Style_1"/>
        <w:ind w:firstLine="0" w:left="0"/>
        <w:jc w:val="both"/>
      </w:pPr>
    </w:p>
    <w:p w14:paraId="61010000">
      <w:pPr>
        <w:pStyle w:val="Style_1"/>
        <w:ind w:firstLine="540" w:left="0"/>
        <w:jc w:val="both"/>
      </w:pPr>
      <w:r>
        <w:t>1. Наличие сведений о выявлении в ходе контрольного мероприятия без взаимодействия в течение тридцати календарных дней подряд трех и более аналогичных случаев отклонения от состояния объекта контроля, требования к которому установлены Правилами благоустройства, и свидетельствуют об имеющихся признаках нарушения обязательных требований в сфере благоустройства и возможном риске причинения вреда (ущерба) охраняемым законом ценностям.</w:t>
      </w:r>
    </w:p>
    <w:p w14:paraId="62010000">
      <w:pPr>
        <w:pStyle w:val="Style_1"/>
        <w:spacing w:before="160"/>
        <w:ind w:firstLine="540" w:left="0"/>
        <w:jc w:val="both"/>
      </w:pPr>
      <w:r>
        <w:t>2. Поступление в контрольный орган от органов государственной власти, органов местного самоуправления, организаторов мероприятий информации о проведении массового мероприятия на территории Новокузнецкого городского округа.</w:t>
      </w:r>
    </w:p>
    <w:p w14:paraId="63010000">
      <w:pPr>
        <w:pStyle w:val="Style_1"/>
        <w:spacing w:before="160"/>
        <w:ind w:firstLine="540" w:left="0"/>
        <w:jc w:val="both"/>
      </w:pPr>
      <w:r>
        <w:t xml:space="preserve">3. Утратил силу. - </w:t>
      </w:r>
      <w:r>
        <w:rPr>
          <w:color w:val="0000FF"/>
        </w:rPr>
        <w:fldChar w:fldCharType="begin"/>
      </w:r>
      <w:r>
        <w:rPr>
          <w:color w:val="0000FF"/>
        </w:rPr>
        <w:instrText>HYPERLINK "https://login.consultant.ru/link/?req=doc&amp;base=RLAW117&amp;n=69770&amp;dst=100035"</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26.05.2026 N 5/33.</w:t>
      </w:r>
    </w:p>
    <w:p w14:paraId="64010000">
      <w:pPr>
        <w:pStyle w:val="Style_1"/>
        <w:ind w:firstLine="0" w:left="0"/>
        <w:jc w:val="both"/>
      </w:pPr>
    </w:p>
    <w:p w14:paraId="65010000">
      <w:pPr>
        <w:pStyle w:val="Style_1"/>
        <w:ind w:firstLine="0" w:left="0"/>
        <w:jc w:val="both"/>
      </w:pPr>
    </w:p>
    <w:p w14:paraId="66010000">
      <w:pPr>
        <w:pStyle w:val="Style_1"/>
        <w:ind w:firstLine="0" w:left="0"/>
        <w:jc w:val="both"/>
      </w:pPr>
    </w:p>
    <w:p w14:paraId="67010000">
      <w:pPr>
        <w:pStyle w:val="Style_1"/>
        <w:ind w:firstLine="0" w:left="0"/>
        <w:jc w:val="both"/>
      </w:pPr>
    </w:p>
    <w:p w14:paraId="68010000">
      <w:pPr>
        <w:pStyle w:val="Style_1"/>
        <w:ind w:firstLine="0" w:left="0"/>
        <w:jc w:val="both"/>
      </w:pPr>
    </w:p>
    <w:p w14:paraId="69010000">
      <w:pPr>
        <w:pStyle w:val="Style_1"/>
        <w:ind w:firstLine="0" w:left="0"/>
        <w:jc w:val="right"/>
        <w:outlineLvl w:val="0"/>
      </w:pPr>
      <w:r>
        <w:t>Приложение N 2</w:t>
      </w:r>
    </w:p>
    <w:p w14:paraId="6A010000">
      <w:pPr>
        <w:pStyle w:val="Style_1"/>
        <w:ind w:firstLine="0" w:left="0"/>
        <w:jc w:val="right"/>
      </w:pPr>
      <w:r>
        <w:t>к решению Новокузнецкого городского</w:t>
      </w:r>
    </w:p>
    <w:p w14:paraId="6B010000">
      <w:pPr>
        <w:pStyle w:val="Style_1"/>
        <w:ind w:firstLine="0" w:left="0"/>
        <w:jc w:val="right"/>
      </w:pPr>
      <w:r>
        <w:t>Совета народных депутатов</w:t>
      </w:r>
    </w:p>
    <w:p w14:paraId="6C010000">
      <w:pPr>
        <w:pStyle w:val="Style_1"/>
        <w:ind w:firstLine="0" w:left="0"/>
        <w:jc w:val="right"/>
      </w:pPr>
      <w:r>
        <w:t>от 22.02.2022 N 1/12</w:t>
      </w:r>
    </w:p>
    <w:p w14:paraId="6D010000">
      <w:pPr>
        <w:pStyle w:val="Style_1"/>
        <w:ind w:firstLine="0" w:left="0"/>
        <w:jc w:val="both"/>
      </w:pPr>
    </w:p>
    <w:p w14:paraId="6E010000">
      <w:pPr>
        <w:pStyle w:val="Style_1"/>
        <w:ind w:firstLine="0" w:left="0"/>
        <w:jc w:val="center"/>
        <w:rPr>
          <w:b w:val="1"/>
        </w:rPr>
      </w:pPr>
      <w:bookmarkStart w:id="7" w:name="Par352"/>
      <w:bookmarkEnd w:id="7"/>
      <w:r>
        <w:rPr>
          <w:b w:val="1"/>
        </w:rPr>
        <w:t>КЛЮЧЕВЫЕ ПОКАЗАТЕЛИ</w:t>
      </w:r>
    </w:p>
    <w:p w14:paraId="6F010000">
      <w:pPr>
        <w:pStyle w:val="Style_1"/>
        <w:ind w:firstLine="0" w:left="0"/>
        <w:jc w:val="center"/>
        <w:rPr>
          <w:b w:val="1"/>
        </w:rPr>
      </w:pPr>
      <w:r>
        <w:rPr>
          <w:b w:val="1"/>
        </w:rPr>
        <w:t>КОНТРОЛЯ В СФЕРЕ БЛАГОУСТРОЙСТВА И ИХ ЦЕЛЕВЫЕ ЗНАЧЕНИЯ,</w:t>
      </w:r>
    </w:p>
    <w:p w14:paraId="70010000">
      <w:pPr>
        <w:pStyle w:val="Style_1"/>
        <w:ind w:firstLine="0" w:left="0"/>
        <w:jc w:val="center"/>
        <w:rPr>
          <w:b w:val="1"/>
        </w:rPr>
      </w:pPr>
      <w:r>
        <w:rPr>
          <w:b w:val="1"/>
        </w:rPr>
        <w:t>ИНДИКАТИВНЫЕ ПОКАЗАТЕЛИ ДЛЯ КОНТРОЛЯ В СФЕРЕ БЛАГОУСТРОЙСТВА</w:t>
      </w:r>
    </w:p>
    <w:p w14:paraId="71010000">
      <w:pPr>
        <w:pStyle w:val="Style_1"/>
        <w:ind w:firstLine="0" w:left="0"/>
        <w:jc w:val="center"/>
        <w:rPr>
          <w:b w:val="1"/>
        </w:rPr>
      </w:pPr>
      <w:r>
        <w:rPr>
          <w:b w:val="1"/>
        </w:rPr>
        <w:t>НА ТЕРРИТОРИИ НОВОКУЗНЕЦКОГО ГОРОДСКОГО ОКРУГА</w:t>
      </w:r>
    </w:p>
    <w:p w14:paraId="72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3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4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5010000">
            <w:pPr>
              <w:pStyle w:val="Style_1"/>
              <w:ind w:firstLine="0" w:left="0"/>
              <w:jc w:val="center"/>
              <w:rPr>
                <w:color w:val="392C69"/>
              </w:rPr>
            </w:pPr>
            <w:r>
              <w:rPr>
                <w:color w:val="392C69"/>
              </w:rPr>
              <w:t>Список изменяющих документов</w:t>
            </w:r>
          </w:p>
          <w:p w14:paraId="7601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"https://login.consultant.ru/link/?req=doc&amp;base=RLAW117&amp;n=67759&amp;dst=100009"</w:instrText>
            </w:r>
            <w:r>
              <w:rPr>
                <w:color w:val="0000FF"/>
              </w:rPr>
              <w:fldChar w:fldCharType="separate"/>
            </w:r>
            <w:r>
              <w:rPr>
                <w:color w:val="0000FF"/>
              </w:rPr>
              <w:t>Решения</w:t>
            </w:r>
            <w:r>
              <w:rPr>
                <w:color w:val="0000FF"/>
              </w:rPr>
              <w:fldChar w:fldCharType="end"/>
            </w:r>
            <w:r>
              <w:rPr>
                <w:color w:val="392C69"/>
              </w:rPr>
              <w:t xml:space="preserve"> Новокузнецкого городского Совета народных депутатов</w:t>
            </w:r>
          </w:p>
          <w:p w14:paraId="77010000">
            <w:pPr>
              <w:pStyle w:val="Style_1"/>
              <w:ind w:firstLine="0" w:left="0"/>
              <w:jc w:val="center"/>
              <w:rPr>
                <w:color w:val="392C69"/>
              </w:rPr>
            </w:pPr>
            <w:r>
              <w:rPr>
                <w:color w:val="392C69"/>
              </w:rPr>
              <w:t>от 23.09.2025 N 13/70)</w:t>
            </w:r>
          </w:p>
        </w:tc>
        <w:tc>
          <w:tcPr>
            <w:tcW w:type="dxa" w:w="113"/>
            <w:shd w:fill="F4F3F8" w:val="clear"/>
            <w:tcMar>
              <w:top w:type="dxa" w:w="0"/>
              <w:left w:type="dxa" w:w="0"/>
              <w:bottom w:type="dxa" w:w="0"/>
              <w:right w:type="dxa" w:w="0"/>
            </w:tcMar>
            <w:vAlign w:val="top"/>
          </w:tcPr>
          <w:p w14:paraId="78010000">
            <w:pPr>
              <w:pStyle w:val="Style_1"/>
              <w:ind w:firstLine="0" w:left="0"/>
              <w:jc w:val="center"/>
              <w:rPr>
                <w:color w:val="392C69"/>
              </w:rPr>
            </w:pPr>
          </w:p>
        </w:tc>
      </w:tr>
    </w:tbl>
    <w:p w14:paraId="79010000">
      <w:pPr>
        <w:pStyle w:val="Style_1"/>
        <w:ind w:firstLine="0" w:left="0"/>
        <w:jc w:val="both"/>
      </w:pPr>
    </w:p>
    <w:tbl>
      <w:tblPr>
        <w:tblStyle w:val="Style_2"/>
        <w:tblW w:type="auto" w:w="0"/>
        <w:jc w:val="left"/>
        <w:tblLayout w:type="fixed"/>
        <w:tblCellMar>
          <w:left w:type="dxa" w:w="0"/>
          <w:right w:type="dxa" w:w="0"/>
        </w:tblCellMar>
      </w:tblPr>
      <w:tblGrid>
        <w:gridCol w:w="737"/>
        <w:gridCol w:w="6803"/>
        <w:gridCol w:w="1531"/>
      </w:tblGrid>
      <w:tr>
        <w:tc>
          <w:tcPr>
            <w:tcW w:type="dxa" w:w="737"/>
            <w:tcBorders>
              <w:top w:color="000000" w:sz="4" w:val="single"/>
              <w:left w:color="000000" w:sz="4" w:val="single"/>
              <w:bottom w:color="000000" w:sz="4" w:val="single"/>
              <w:right w:color="000000" w:sz="4" w:val="single"/>
            </w:tcBorders>
            <w:tcMar>
              <w:left w:type="dxa" w:w="0"/>
              <w:right w:type="dxa" w:w="0"/>
            </w:tcMar>
          </w:tcPr>
          <w:p w14:paraId="7A010000">
            <w:pPr>
              <w:pStyle w:val="Style_1"/>
              <w:ind w:firstLine="0" w:left="0"/>
              <w:jc w:val="center"/>
            </w:pPr>
            <w:r>
              <w:t>N п/п</w:t>
            </w:r>
          </w:p>
        </w:tc>
        <w:tc>
          <w:tcPr>
            <w:tcW w:type="dxa" w:w="6803"/>
            <w:tcBorders>
              <w:top w:color="000000" w:sz="4" w:val="single"/>
              <w:left w:color="000000" w:sz="4" w:val="single"/>
              <w:bottom w:color="000000" w:sz="4" w:val="single"/>
              <w:right w:color="000000" w:sz="4" w:val="single"/>
            </w:tcBorders>
            <w:tcMar>
              <w:left w:type="dxa" w:w="0"/>
              <w:right w:type="dxa" w:w="0"/>
            </w:tcMar>
          </w:tcPr>
          <w:p w14:paraId="7B010000">
            <w:pPr>
              <w:pStyle w:val="Style_1"/>
              <w:ind w:firstLine="0" w:left="0"/>
              <w:jc w:val="center"/>
            </w:pPr>
            <w:r>
              <w:t>Ключевые показатели</w:t>
            </w:r>
          </w:p>
        </w:tc>
        <w:tc>
          <w:tcPr>
            <w:tcW w:type="dxa" w:w="1531"/>
            <w:tcBorders>
              <w:top w:color="000000" w:sz="4" w:val="single"/>
              <w:left w:color="000000" w:sz="4" w:val="single"/>
              <w:bottom w:color="000000" w:sz="4" w:val="single"/>
              <w:right w:color="000000" w:sz="4" w:val="single"/>
            </w:tcBorders>
            <w:tcMar>
              <w:left w:type="dxa" w:w="0"/>
              <w:right w:type="dxa" w:w="0"/>
            </w:tcMar>
          </w:tcPr>
          <w:p w14:paraId="7C010000">
            <w:pPr>
              <w:pStyle w:val="Style_1"/>
              <w:ind w:firstLine="0" w:left="0"/>
              <w:jc w:val="center"/>
            </w:pPr>
            <w:r>
              <w:t>Целевые значения (%)</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7D010000">
            <w:pPr>
              <w:pStyle w:val="Style_1"/>
              <w:ind w:firstLine="0" w:left="0"/>
              <w:jc w:val="center"/>
            </w:pPr>
            <w:r>
              <w:t>1</w:t>
            </w:r>
          </w:p>
        </w:tc>
        <w:tc>
          <w:tcPr>
            <w:tcW w:type="dxa" w:w="6803"/>
            <w:tcBorders>
              <w:top w:color="000000" w:sz="4" w:val="single"/>
              <w:left w:color="000000" w:sz="4" w:val="single"/>
              <w:bottom w:color="000000" w:sz="4" w:val="single"/>
              <w:right w:color="000000" w:sz="4" w:val="single"/>
            </w:tcBorders>
            <w:tcMar>
              <w:left w:type="dxa" w:w="0"/>
              <w:right w:type="dxa" w:w="0"/>
            </w:tcMar>
          </w:tcPr>
          <w:p w14:paraId="7E010000">
            <w:pPr>
              <w:pStyle w:val="Style_1"/>
              <w:ind w:firstLine="0" w:left="0"/>
              <w:jc w:val="left"/>
            </w:pPr>
            <w:r>
              <w:t>Полнота информации, размещенной на официальном сайте администрации города Новокузнецка в информационно-телекоммуникационной сети Интернет (</w:t>
            </w:r>
            <w:r>
              <w:rPr>
                <w:color w:val="0000FF"/>
              </w:rPr>
              <w:fldChar w:fldCharType="begin"/>
            </w:r>
            <w:r>
              <w:rPr>
                <w:color w:val="0000FF"/>
              </w:rPr>
              <w:instrText>HYPERLINK "https://www.admnkz.info"</w:instrText>
            </w:r>
            <w:r>
              <w:rPr>
                <w:color w:val="0000FF"/>
              </w:rPr>
              <w:fldChar w:fldCharType="separate"/>
            </w:r>
            <w:r>
              <w:rPr>
                <w:color w:val="0000FF"/>
              </w:rPr>
              <w:t>http://www.admnkz.info</w:t>
            </w:r>
            <w:r>
              <w:rPr>
                <w:color w:val="0000FF"/>
              </w:rPr>
              <w:fldChar w:fldCharType="end"/>
            </w:r>
            <w:r>
              <w:t xml:space="preserve">) в соответствии с </w:t>
            </w:r>
            <w:r>
              <w:rPr>
                <w:color w:val="0000FF"/>
              </w:rPr>
              <w:fldChar w:fldCharType="begin"/>
            </w:r>
            <w:r>
              <w:rPr>
                <w:color w:val="0000FF"/>
              </w:rPr>
              <w:instrText>HYPERLINK "https://login.consultant.ru/link/?req=doc&amp;base=LAW&amp;n=532260&amp;dst=100512"</w:instrText>
            </w:r>
            <w:r>
              <w:rPr>
                <w:color w:val="0000FF"/>
              </w:rPr>
              <w:fldChar w:fldCharType="separate"/>
            </w:r>
            <w:r>
              <w:rPr>
                <w:color w:val="0000FF"/>
              </w:rPr>
              <w:t>частью 3 статьи 46</w:t>
            </w:r>
            <w:r>
              <w:rPr>
                <w:color w:val="0000FF"/>
              </w:rPr>
              <w:fldChar w:fldCharType="end"/>
            </w:r>
            <w:r>
              <w:t xml:space="preserve"> Федерального закона от 31.07.2020 N 248-ФЗ "О государственном контроле (надзоре) и муниципальном контроле в Российской Федерации"</w:t>
            </w:r>
          </w:p>
        </w:tc>
        <w:tc>
          <w:tcPr>
            <w:tcW w:type="dxa" w:w="1531"/>
            <w:tcBorders>
              <w:top w:color="000000" w:sz="4" w:val="single"/>
              <w:left w:color="000000" w:sz="4" w:val="single"/>
              <w:bottom w:color="000000" w:sz="4" w:val="single"/>
              <w:right w:color="000000" w:sz="4" w:val="single"/>
            </w:tcBorders>
            <w:tcMar>
              <w:left w:type="dxa" w:w="0"/>
              <w:right w:type="dxa" w:w="0"/>
            </w:tcMar>
          </w:tcPr>
          <w:p w14:paraId="7F010000">
            <w:pPr>
              <w:pStyle w:val="Style_1"/>
              <w:ind w:firstLine="0" w:left="0"/>
              <w:jc w:val="left"/>
            </w:pPr>
            <w:r>
              <w:t>Не менее 100</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80010000">
            <w:pPr>
              <w:pStyle w:val="Style_1"/>
              <w:ind w:firstLine="0" w:left="0"/>
              <w:jc w:val="center"/>
            </w:pPr>
            <w:r>
              <w:t>2</w:t>
            </w:r>
          </w:p>
        </w:tc>
        <w:tc>
          <w:tcPr>
            <w:tcW w:type="dxa" w:w="6803"/>
            <w:tcBorders>
              <w:top w:color="000000" w:sz="4" w:val="single"/>
              <w:left w:color="000000" w:sz="4" w:val="single"/>
              <w:bottom w:color="000000" w:sz="4" w:val="single"/>
              <w:right w:color="000000" w:sz="4" w:val="single"/>
            </w:tcBorders>
            <w:tcMar>
              <w:left w:type="dxa" w:w="0"/>
              <w:right w:type="dxa" w:w="0"/>
            </w:tcMar>
          </w:tcPr>
          <w:p w14:paraId="81010000">
            <w:pPr>
              <w:pStyle w:val="Style_1"/>
              <w:ind w:firstLine="0" w:left="0"/>
              <w:jc w:val="left"/>
            </w:pPr>
            <w:r>
              <w:t>Доля устраненных нарушений обязательных требований от числа выявленных нарушений обязательных требований</w:t>
            </w:r>
          </w:p>
        </w:tc>
        <w:tc>
          <w:tcPr>
            <w:tcW w:type="dxa" w:w="1531"/>
            <w:tcBorders>
              <w:top w:color="000000" w:sz="4" w:val="single"/>
              <w:left w:color="000000" w:sz="4" w:val="single"/>
              <w:bottom w:color="000000" w:sz="4" w:val="single"/>
              <w:right w:color="000000" w:sz="4" w:val="single"/>
            </w:tcBorders>
            <w:tcMar>
              <w:left w:type="dxa" w:w="0"/>
              <w:right w:type="dxa" w:w="0"/>
            </w:tcMar>
          </w:tcPr>
          <w:p w14:paraId="82010000">
            <w:pPr>
              <w:pStyle w:val="Style_1"/>
              <w:ind w:firstLine="0" w:left="0"/>
              <w:jc w:val="left"/>
            </w:pPr>
            <w:r>
              <w:t>Не менее 80</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83010000">
            <w:pPr>
              <w:pStyle w:val="Style_1"/>
              <w:ind w:firstLine="0" w:left="0"/>
              <w:jc w:val="center"/>
            </w:pPr>
            <w:r>
              <w:t>3</w:t>
            </w:r>
          </w:p>
        </w:tc>
        <w:tc>
          <w:tcPr>
            <w:tcW w:type="dxa" w:w="6803"/>
            <w:tcBorders>
              <w:top w:color="000000" w:sz="4" w:val="single"/>
              <w:left w:color="000000" w:sz="4" w:val="single"/>
              <w:bottom w:color="000000" w:sz="4" w:val="single"/>
              <w:right w:color="000000" w:sz="4" w:val="single"/>
            </w:tcBorders>
            <w:tcMar>
              <w:left w:type="dxa" w:w="0"/>
              <w:right w:type="dxa" w:w="0"/>
            </w:tcMar>
          </w:tcPr>
          <w:p w14:paraId="84010000">
            <w:pPr>
              <w:pStyle w:val="Style_1"/>
              <w:ind w:firstLine="0" w:left="0"/>
              <w:jc w:val="left"/>
            </w:pPr>
            <w:r>
              <w:t>Доля обоснованных жалоб на действия (бездействие) контрольного органа и (или) должностных лиц, уполномоченных осуществлять контроль в сфере благоустройства, при проведении контрольных мероприятий от общего количества поступивших жалоб</w:t>
            </w:r>
          </w:p>
        </w:tc>
        <w:tc>
          <w:tcPr>
            <w:tcW w:type="dxa" w:w="1531"/>
            <w:tcBorders>
              <w:top w:color="000000" w:sz="4" w:val="single"/>
              <w:left w:color="000000" w:sz="4" w:val="single"/>
              <w:bottom w:color="000000" w:sz="4" w:val="single"/>
              <w:right w:color="000000" w:sz="4" w:val="single"/>
            </w:tcBorders>
            <w:tcMar>
              <w:left w:type="dxa" w:w="0"/>
              <w:right w:type="dxa" w:w="0"/>
            </w:tcMar>
          </w:tcPr>
          <w:p w14:paraId="85010000">
            <w:pPr>
              <w:pStyle w:val="Style_1"/>
              <w:ind w:firstLine="0" w:left="0"/>
              <w:jc w:val="left"/>
            </w:pPr>
            <w:r>
              <w:t>Не более 10</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86010000">
            <w:pPr>
              <w:pStyle w:val="Style_1"/>
              <w:ind w:firstLine="0" w:left="0"/>
              <w:jc w:val="center"/>
            </w:pPr>
            <w:r>
              <w:t>4</w:t>
            </w:r>
          </w:p>
        </w:tc>
        <w:tc>
          <w:tcPr>
            <w:tcW w:type="dxa" w:w="6803"/>
            <w:tcBorders>
              <w:top w:color="000000" w:sz="4" w:val="single"/>
              <w:left w:color="000000" w:sz="4" w:val="single"/>
              <w:bottom w:color="000000" w:sz="4" w:val="single"/>
              <w:right w:color="000000" w:sz="4" w:val="single"/>
            </w:tcBorders>
            <w:tcMar>
              <w:left w:type="dxa" w:w="0"/>
              <w:right w:type="dxa" w:w="0"/>
            </w:tcMar>
          </w:tcPr>
          <w:p w14:paraId="87010000">
            <w:pPr>
              <w:pStyle w:val="Style_1"/>
              <w:ind w:firstLine="0" w:left="0"/>
              <w:jc w:val="left"/>
            </w:pPr>
            <w:r>
              <w:t>Доля отмененных результатов контрольных мероприятий</w:t>
            </w:r>
          </w:p>
        </w:tc>
        <w:tc>
          <w:tcPr>
            <w:tcW w:type="dxa" w:w="1531"/>
            <w:tcBorders>
              <w:top w:color="000000" w:sz="4" w:val="single"/>
              <w:left w:color="000000" w:sz="4" w:val="single"/>
              <w:bottom w:color="000000" w:sz="4" w:val="single"/>
              <w:right w:color="000000" w:sz="4" w:val="single"/>
            </w:tcBorders>
            <w:tcMar>
              <w:left w:type="dxa" w:w="0"/>
              <w:right w:type="dxa" w:w="0"/>
            </w:tcMar>
          </w:tcPr>
          <w:p w14:paraId="88010000">
            <w:pPr>
              <w:pStyle w:val="Style_1"/>
              <w:ind w:firstLine="0" w:left="0"/>
              <w:jc w:val="left"/>
            </w:pPr>
            <w:r>
              <w:t>Не более 10</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89010000">
            <w:pPr>
              <w:pStyle w:val="Style_1"/>
              <w:ind w:firstLine="0" w:left="0"/>
              <w:jc w:val="center"/>
            </w:pPr>
            <w:r>
              <w:t>5</w:t>
            </w:r>
          </w:p>
        </w:tc>
        <w:tc>
          <w:tcPr>
            <w:tcW w:type="dxa" w:w="6803"/>
            <w:tcBorders>
              <w:top w:color="000000" w:sz="4" w:val="single"/>
              <w:left w:color="000000" w:sz="4" w:val="single"/>
              <w:bottom w:color="000000" w:sz="4" w:val="single"/>
              <w:right w:color="000000" w:sz="4" w:val="single"/>
            </w:tcBorders>
            <w:tcMar>
              <w:left w:type="dxa" w:w="0"/>
              <w:right w:type="dxa" w:w="0"/>
            </w:tcMar>
          </w:tcPr>
          <w:p w14:paraId="8A010000">
            <w:pPr>
              <w:pStyle w:val="Style_1"/>
              <w:ind w:firstLine="0" w:left="0"/>
              <w:jc w:val="left"/>
            </w:pPr>
            <w:r>
              <w:t>Доля решений, принятых по результатам контрольных мероприятий, отмененных судом, от общего количества решений</w:t>
            </w:r>
          </w:p>
        </w:tc>
        <w:tc>
          <w:tcPr>
            <w:tcW w:type="dxa" w:w="1531"/>
            <w:tcBorders>
              <w:top w:color="000000" w:sz="4" w:val="single"/>
              <w:left w:color="000000" w:sz="4" w:val="single"/>
              <w:bottom w:color="000000" w:sz="4" w:val="single"/>
              <w:right w:color="000000" w:sz="4" w:val="single"/>
            </w:tcBorders>
            <w:tcMar>
              <w:left w:type="dxa" w:w="0"/>
              <w:right w:type="dxa" w:w="0"/>
            </w:tcMar>
          </w:tcPr>
          <w:p w14:paraId="8B010000">
            <w:pPr>
              <w:pStyle w:val="Style_1"/>
              <w:ind w:firstLine="0" w:left="0"/>
              <w:jc w:val="left"/>
            </w:pPr>
            <w:r>
              <w:t>Не более 10</w:t>
            </w:r>
          </w:p>
        </w:tc>
      </w:tr>
    </w:tbl>
    <w:p w14:paraId="8C010000">
      <w:pPr>
        <w:pStyle w:val="Style_1"/>
        <w:ind w:firstLine="0" w:left="0"/>
        <w:jc w:val="both"/>
      </w:pPr>
    </w:p>
    <w:tbl>
      <w:tblPr>
        <w:tblStyle w:val="Style_2"/>
        <w:tblW w:type="auto" w:w="0"/>
        <w:jc w:val="left"/>
        <w:tblLayout w:type="fixed"/>
        <w:tblCellMar>
          <w:left w:type="dxa" w:w="0"/>
          <w:right w:type="dxa" w:w="0"/>
        </w:tblCellMar>
      </w:tblPr>
      <w:tblGrid>
        <w:gridCol w:w="737"/>
        <w:gridCol w:w="6803"/>
        <w:gridCol w:w="1531"/>
      </w:tblGrid>
      <w:tr>
        <w:tc>
          <w:tcPr>
            <w:tcW w:type="dxa" w:w="737"/>
            <w:tcBorders>
              <w:top w:color="000000" w:sz="4" w:val="single"/>
              <w:left w:color="000000" w:sz="4" w:val="single"/>
              <w:bottom w:color="000000" w:sz="4" w:val="single"/>
              <w:right w:color="000000" w:sz="4" w:val="single"/>
            </w:tcBorders>
            <w:tcMar>
              <w:left w:type="dxa" w:w="0"/>
              <w:right w:type="dxa" w:w="0"/>
            </w:tcMar>
          </w:tcPr>
          <w:p w14:paraId="8D010000">
            <w:pPr>
              <w:pStyle w:val="Style_1"/>
              <w:ind w:firstLine="0" w:left="0"/>
              <w:jc w:val="center"/>
            </w:pPr>
            <w:r>
              <w:t>N п/п</w:t>
            </w:r>
          </w:p>
        </w:tc>
        <w:tc>
          <w:tcPr>
            <w:tcW w:type="dxa" w:w="6803"/>
            <w:tcBorders>
              <w:top w:color="000000" w:sz="4" w:val="single"/>
              <w:left w:color="000000" w:sz="4" w:val="single"/>
              <w:bottom w:color="000000" w:sz="4" w:val="single"/>
              <w:right w:color="000000" w:sz="4" w:val="single"/>
            </w:tcBorders>
            <w:tcMar>
              <w:left w:type="dxa" w:w="0"/>
              <w:right w:type="dxa" w:w="0"/>
            </w:tcMar>
          </w:tcPr>
          <w:p w14:paraId="8E010000">
            <w:pPr>
              <w:pStyle w:val="Style_1"/>
              <w:ind w:firstLine="0" w:left="0"/>
              <w:jc w:val="center"/>
            </w:pPr>
            <w:r>
              <w:t>Индикативные показатели</w:t>
            </w:r>
          </w:p>
        </w:tc>
        <w:tc>
          <w:tcPr>
            <w:tcW w:type="dxa" w:w="1531"/>
            <w:tcBorders>
              <w:top w:color="000000" w:sz="4" w:val="single"/>
              <w:left w:color="000000" w:sz="4" w:val="single"/>
              <w:bottom w:color="000000" w:sz="4" w:val="single"/>
              <w:right w:color="000000" w:sz="4" w:val="single"/>
            </w:tcBorders>
            <w:tcMar>
              <w:left w:type="dxa" w:w="0"/>
              <w:right w:type="dxa" w:w="0"/>
            </w:tcMar>
          </w:tcPr>
          <w:p w14:paraId="8F010000">
            <w:pPr>
              <w:pStyle w:val="Style_1"/>
              <w:ind w:firstLine="0" w:left="0"/>
              <w:jc w:val="center"/>
            </w:pPr>
            <w:r>
              <w:t>Количество</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90010000">
            <w:pPr>
              <w:pStyle w:val="Style_1"/>
              <w:ind w:firstLine="0" w:left="0"/>
              <w:jc w:val="center"/>
            </w:pPr>
            <w:r>
              <w:t>1</w:t>
            </w:r>
          </w:p>
        </w:tc>
        <w:tc>
          <w:tcPr>
            <w:tcW w:type="dxa" w:w="6803"/>
            <w:tcBorders>
              <w:top w:color="000000" w:sz="4" w:val="single"/>
              <w:left w:color="000000" w:sz="4" w:val="single"/>
              <w:bottom w:color="000000" w:sz="4" w:val="single"/>
              <w:right w:color="000000" w:sz="4" w:val="single"/>
            </w:tcBorders>
            <w:tcMar>
              <w:left w:type="dxa" w:w="0"/>
              <w:right w:type="dxa" w:w="0"/>
            </w:tcMar>
          </w:tcPr>
          <w:p w14:paraId="91010000">
            <w:pPr>
              <w:pStyle w:val="Style_1"/>
              <w:ind w:firstLine="0" w:left="0"/>
              <w:jc w:val="left"/>
            </w:pPr>
            <w:r>
              <w:t>Количество внеплановых контрольных мероприятий, проведенных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92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93010000">
            <w:pPr>
              <w:pStyle w:val="Style_1"/>
              <w:ind w:firstLine="0" w:left="0"/>
              <w:jc w:val="center"/>
            </w:pPr>
            <w:r>
              <w:t>2</w:t>
            </w:r>
          </w:p>
        </w:tc>
        <w:tc>
          <w:tcPr>
            <w:tcW w:type="dxa" w:w="6803"/>
            <w:tcBorders>
              <w:top w:color="000000" w:sz="4" w:val="single"/>
              <w:left w:color="000000" w:sz="4" w:val="single"/>
              <w:bottom w:color="000000" w:sz="4" w:val="single"/>
              <w:right w:color="000000" w:sz="4" w:val="single"/>
            </w:tcBorders>
            <w:tcMar>
              <w:left w:type="dxa" w:w="0"/>
              <w:right w:type="dxa" w:w="0"/>
            </w:tcMar>
          </w:tcPr>
          <w:p w14:paraId="94010000">
            <w:pPr>
              <w:pStyle w:val="Style_1"/>
              <w:ind w:firstLine="0" w:left="0"/>
              <w:jc w:val="left"/>
            </w:pPr>
            <w: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95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96010000">
            <w:pPr>
              <w:pStyle w:val="Style_1"/>
              <w:ind w:firstLine="0" w:left="0"/>
              <w:jc w:val="center"/>
            </w:pPr>
            <w:r>
              <w:t>3</w:t>
            </w:r>
          </w:p>
        </w:tc>
        <w:tc>
          <w:tcPr>
            <w:tcW w:type="dxa" w:w="6803"/>
            <w:tcBorders>
              <w:top w:color="000000" w:sz="4" w:val="single"/>
              <w:left w:color="000000" w:sz="4" w:val="single"/>
              <w:bottom w:color="000000" w:sz="4" w:val="single"/>
              <w:right w:color="000000" w:sz="4" w:val="single"/>
            </w:tcBorders>
            <w:tcMar>
              <w:left w:type="dxa" w:w="0"/>
              <w:right w:type="dxa" w:w="0"/>
            </w:tcMar>
          </w:tcPr>
          <w:p w14:paraId="97010000">
            <w:pPr>
              <w:pStyle w:val="Style_1"/>
              <w:ind w:firstLine="0" w:left="0"/>
              <w:jc w:val="left"/>
            </w:pPr>
            <w:r>
              <w:t>Общее количество контрольных мероприятий со взаимодействием с контролируемым лицом, проведенных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98010000">
            <w:pPr>
              <w:pStyle w:val="Style_1"/>
              <w:ind w:firstLine="0" w:left="0"/>
              <w:jc w:val="left"/>
            </w:pPr>
            <w:r>
              <w:t>штук</w:t>
            </w:r>
          </w:p>
        </w:tc>
      </w:tr>
      <w:tr>
        <w:tc>
          <w:tcPr>
            <w:tcW w:type="dxa" w:w="737"/>
            <w:vMerge w:val="restart"/>
            <w:tcBorders>
              <w:top w:color="000000" w:sz="4" w:val="single"/>
              <w:left w:color="000000" w:sz="4" w:val="single"/>
              <w:bottom w:color="000000" w:sz="4" w:val="single"/>
              <w:right w:color="000000" w:sz="4" w:val="single"/>
            </w:tcBorders>
            <w:tcMar>
              <w:left w:type="dxa" w:w="0"/>
              <w:right w:type="dxa" w:w="0"/>
            </w:tcMar>
          </w:tcPr>
          <w:p w14:paraId="99010000">
            <w:pPr>
              <w:pStyle w:val="Style_1"/>
              <w:ind w:firstLine="0" w:left="0"/>
              <w:jc w:val="center"/>
            </w:pPr>
            <w:r>
              <w:t>4</w:t>
            </w:r>
          </w:p>
        </w:tc>
        <w:tc>
          <w:tcPr>
            <w:tcW w:type="dxa" w:w="8334"/>
            <w:gridSpan w:val="2"/>
            <w:tcBorders>
              <w:top w:color="000000" w:sz="4" w:val="single"/>
              <w:left w:color="000000" w:sz="4" w:val="single"/>
              <w:bottom w:color="000000" w:sz="4" w:val="single"/>
              <w:right w:color="000000" w:sz="4" w:val="single"/>
            </w:tcBorders>
            <w:tcMar>
              <w:left w:type="dxa" w:w="0"/>
              <w:right w:type="dxa" w:w="0"/>
            </w:tcMar>
          </w:tcPr>
          <w:p w14:paraId="9A010000">
            <w:pPr>
              <w:pStyle w:val="Style_1"/>
              <w:ind w:firstLine="0" w:left="0"/>
              <w:jc w:val="left"/>
            </w:pPr>
            <w:r>
              <w:t>Количество контрольных мероприятий со взаимодействием с контролируемым лицом по каждому виду контрольного мероприятия, проведенных за отчетный период:</w:t>
            </w:r>
          </w:p>
        </w:tc>
      </w:tr>
      <w:tr>
        <w:tc>
          <w:tcPr>
            <w:tcW w:type="dxa" w:w="737"/>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6803"/>
            <w:tcBorders>
              <w:top w:color="000000" w:sz="4" w:val="single"/>
              <w:left w:color="000000" w:sz="4" w:val="single"/>
              <w:bottom w:color="000000" w:sz="4" w:val="single"/>
              <w:right w:color="000000" w:sz="4" w:val="single"/>
            </w:tcBorders>
            <w:tcMar>
              <w:left w:type="dxa" w:w="0"/>
              <w:right w:type="dxa" w:w="0"/>
            </w:tcMar>
          </w:tcPr>
          <w:p w14:paraId="9B010000">
            <w:pPr>
              <w:pStyle w:val="Style_1"/>
              <w:ind w:firstLine="0" w:left="0"/>
              <w:jc w:val="left"/>
            </w:pPr>
            <w:r>
              <w:t>1) инспекционных визитов</w:t>
            </w:r>
          </w:p>
        </w:tc>
        <w:tc>
          <w:tcPr>
            <w:tcW w:type="dxa" w:w="1531"/>
            <w:tcBorders>
              <w:top w:color="000000" w:sz="4" w:val="single"/>
              <w:left w:color="000000" w:sz="4" w:val="single"/>
              <w:bottom w:color="000000" w:sz="4" w:val="single"/>
              <w:right w:color="000000" w:sz="4" w:val="single"/>
            </w:tcBorders>
            <w:tcMar>
              <w:left w:type="dxa" w:w="0"/>
              <w:right w:type="dxa" w:w="0"/>
            </w:tcMar>
          </w:tcPr>
          <w:p w14:paraId="9C010000">
            <w:pPr>
              <w:pStyle w:val="Style_1"/>
              <w:ind w:firstLine="0" w:left="0"/>
              <w:jc w:val="left"/>
            </w:pPr>
            <w:r>
              <w:t>штук</w:t>
            </w:r>
          </w:p>
        </w:tc>
      </w:tr>
      <w:tr>
        <w:tc>
          <w:tcPr>
            <w:tcW w:type="dxa" w:w="737"/>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6803"/>
            <w:tcBorders>
              <w:top w:color="000000" w:sz="4" w:val="single"/>
              <w:left w:color="000000" w:sz="4" w:val="single"/>
              <w:bottom w:color="000000" w:sz="4" w:val="single"/>
              <w:right w:color="000000" w:sz="4" w:val="single"/>
            </w:tcBorders>
            <w:tcMar>
              <w:left w:type="dxa" w:w="0"/>
              <w:right w:type="dxa" w:w="0"/>
            </w:tcMar>
          </w:tcPr>
          <w:p w14:paraId="9D010000">
            <w:pPr>
              <w:pStyle w:val="Style_1"/>
              <w:ind w:firstLine="0" w:left="0"/>
              <w:jc w:val="left"/>
            </w:pPr>
            <w:r>
              <w:t>2) рейдовых осмотров</w:t>
            </w:r>
          </w:p>
        </w:tc>
        <w:tc>
          <w:tcPr>
            <w:tcW w:type="dxa" w:w="1531"/>
            <w:tcBorders>
              <w:top w:color="000000" w:sz="4" w:val="single"/>
              <w:left w:color="000000" w:sz="4" w:val="single"/>
              <w:bottom w:color="000000" w:sz="4" w:val="single"/>
              <w:right w:color="000000" w:sz="4" w:val="single"/>
            </w:tcBorders>
            <w:tcMar>
              <w:left w:type="dxa" w:w="0"/>
              <w:right w:type="dxa" w:w="0"/>
            </w:tcMar>
          </w:tcPr>
          <w:p w14:paraId="9E010000">
            <w:pPr>
              <w:pStyle w:val="Style_1"/>
              <w:ind w:firstLine="0" w:left="0"/>
              <w:jc w:val="left"/>
            </w:pPr>
            <w:r>
              <w:t>штук</w:t>
            </w:r>
          </w:p>
        </w:tc>
      </w:tr>
      <w:tr>
        <w:tc>
          <w:tcPr>
            <w:tcW w:type="dxa" w:w="737"/>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6803"/>
            <w:tcBorders>
              <w:top w:color="000000" w:sz="4" w:val="single"/>
              <w:left w:color="000000" w:sz="4" w:val="single"/>
              <w:bottom w:color="000000" w:sz="4" w:val="single"/>
              <w:right w:color="000000" w:sz="4" w:val="single"/>
            </w:tcBorders>
            <w:tcMar>
              <w:left w:type="dxa" w:w="0"/>
              <w:right w:type="dxa" w:w="0"/>
            </w:tcMar>
          </w:tcPr>
          <w:p w14:paraId="9F010000">
            <w:pPr>
              <w:pStyle w:val="Style_1"/>
              <w:ind w:firstLine="0" w:left="0"/>
              <w:jc w:val="left"/>
            </w:pPr>
            <w:r>
              <w:t>3) документарных проверок</w:t>
            </w:r>
          </w:p>
        </w:tc>
        <w:tc>
          <w:tcPr>
            <w:tcW w:type="dxa" w:w="1531"/>
            <w:tcBorders>
              <w:top w:color="000000" w:sz="4" w:val="single"/>
              <w:left w:color="000000" w:sz="4" w:val="single"/>
              <w:bottom w:color="000000" w:sz="4" w:val="single"/>
              <w:right w:color="000000" w:sz="4" w:val="single"/>
            </w:tcBorders>
            <w:tcMar>
              <w:left w:type="dxa" w:w="0"/>
              <w:right w:type="dxa" w:w="0"/>
            </w:tcMar>
          </w:tcPr>
          <w:p w14:paraId="A0010000">
            <w:pPr>
              <w:pStyle w:val="Style_1"/>
              <w:ind w:firstLine="0" w:left="0"/>
              <w:jc w:val="left"/>
            </w:pPr>
            <w:r>
              <w:t>штук</w:t>
            </w:r>
          </w:p>
        </w:tc>
      </w:tr>
      <w:tr>
        <w:tc>
          <w:tcPr>
            <w:tcW w:type="dxa" w:w="737"/>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6803"/>
            <w:tcBorders>
              <w:top w:color="000000" w:sz="4" w:val="single"/>
              <w:left w:color="000000" w:sz="4" w:val="single"/>
              <w:bottom w:color="000000" w:sz="4" w:val="single"/>
              <w:right w:color="000000" w:sz="4" w:val="single"/>
            </w:tcBorders>
            <w:tcMar>
              <w:left w:type="dxa" w:w="0"/>
              <w:right w:type="dxa" w:w="0"/>
            </w:tcMar>
          </w:tcPr>
          <w:p w14:paraId="A1010000">
            <w:pPr>
              <w:pStyle w:val="Style_1"/>
              <w:ind w:firstLine="0" w:left="0"/>
              <w:jc w:val="left"/>
            </w:pPr>
            <w:r>
              <w:t>4) выездных проверок</w:t>
            </w:r>
          </w:p>
        </w:tc>
        <w:tc>
          <w:tcPr>
            <w:tcW w:type="dxa" w:w="1531"/>
            <w:tcBorders>
              <w:top w:color="000000" w:sz="4" w:val="single"/>
              <w:left w:color="000000" w:sz="4" w:val="single"/>
              <w:bottom w:color="000000" w:sz="4" w:val="single"/>
              <w:right w:color="000000" w:sz="4" w:val="single"/>
            </w:tcBorders>
            <w:tcMar>
              <w:left w:type="dxa" w:w="0"/>
              <w:right w:type="dxa" w:w="0"/>
            </w:tcMar>
          </w:tcPr>
          <w:p w14:paraId="A2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A3010000">
            <w:pPr>
              <w:pStyle w:val="Style_1"/>
              <w:ind w:firstLine="0" w:left="0"/>
              <w:jc w:val="center"/>
            </w:pPr>
            <w:r>
              <w:t>5</w:t>
            </w:r>
          </w:p>
        </w:tc>
        <w:tc>
          <w:tcPr>
            <w:tcW w:type="dxa" w:w="6803"/>
            <w:tcBorders>
              <w:top w:color="000000" w:sz="4" w:val="single"/>
              <w:left w:color="000000" w:sz="4" w:val="single"/>
              <w:bottom w:color="000000" w:sz="4" w:val="single"/>
              <w:right w:color="000000" w:sz="4" w:val="single"/>
            </w:tcBorders>
            <w:tcMar>
              <w:left w:type="dxa" w:w="0"/>
              <w:right w:type="dxa" w:w="0"/>
            </w:tcMar>
          </w:tcPr>
          <w:p w14:paraId="A4010000">
            <w:pPr>
              <w:pStyle w:val="Style_1"/>
              <w:ind w:firstLine="0" w:left="0"/>
              <w:jc w:val="left"/>
            </w:pPr>
            <w:r>
              <w:t>Количество контрольных мероприятий, проведенных с использованием средств дистанционного взаимодействия,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A5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A6010000">
            <w:pPr>
              <w:pStyle w:val="Style_1"/>
              <w:ind w:firstLine="0" w:left="0"/>
              <w:jc w:val="center"/>
            </w:pPr>
            <w:r>
              <w:t>6</w:t>
            </w:r>
          </w:p>
        </w:tc>
        <w:tc>
          <w:tcPr>
            <w:tcW w:type="dxa" w:w="6803"/>
            <w:tcBorders>
              <w:top w:color="000000" w:sz="4" w:val="single"/>
              <w:left w:color="000000" w:sz="4" w:val="single"/>
              <w:bottom w:color="000000" w:sz="4" w:val="single"/>
              <w:right w:color="000000" w:sz="4" w:val="single"/>
            </w:tcBorders>
            <w:tcMar>
              <w:left w:type="dxa" w:w="0"/>
              <w:right w:type="dxa" w:w="0"/>
            </w:tcMar>
          </w:tcPr>
          <w:p w14:paraId="A7010000">
            <w:pPr>
              <w:pStyle w:val="Style_1"/>
              <w:ind w:firstLine="0" w:left="0"/>
              <w:jc w:val="left"/>
            </w:pPr>
            <w:r>
              <w:t>Количество профилактических визитов по инициативе контрольного органа (обязательных профилактических визитов), проведенных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A8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A9010000">
            <w:pPr>
              <w:pStyle w:val="Style_1"/>
              <w:ind w:firstLine="0" w:left="0"/>
              <w:jc w:val="center"/>
            </w:pPr>
            <w:r>
              <w:t>7</w:t>
            </w:r>
          </w:p>
        </w:tc>
        <w:tc>
          <w:tcPr>
            <w:tcW w:type="dxa" w:w="6803"/>
            <w:tcBorders>
              <w:top w:color="000000" w:sz="4" w:val="single"/>
              <w:left w:color="000000" w:sz="4" w:val="single"/>
              <w:bottom w:color="000000" w:sz="4" w:val="single"/>
              <w:right w:color="000000" w:sz="4" w:val="single"/>
            </w:tcBorders>
            <w:tcMar>
              <w:left w:type="dxa" w:w="0"/>
              <w:right w:type="dxa" w:w="0"/>
            </w:tcMar>
          </w:tcPr>
          <w:p w14:paraId="AA010000">
            <w:pPr>
              <w:pStyle w:val="Style_1"/>
              <w:ind w:firstLine="0" w:left="0"/>
              <w:jc w:val="left"/>
            </w:pPr>
            <w:r>
              <w:t>Количество профилактических визитов по инициативе контролируемого лица, проведенных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AB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AC010000">
            <w:pPr>
              <w:pStyle w:val="Style_1"/>
              <w:ind w:firstLine="0" w:left="0"/>
              <w:jc w:val="center"/>
            </w:pPr>
            <w:r>
              <w:t>8</w:t>
            </w:r>
          </w:p>
        </w:tc>
        <w:tc>
          <w:tcPr>
            <w:tcW w:type="dxa" w:w="6803"/>
            <w:tcBorders>
              <w:top w:color="000000" w:sz="4" w:val="single"/>
              <w:left w:color="000000" w:sz="4" w:val="single"/>
              <w:bottom w:color="000000" w:sz="4" w:val="single"/>
              <w:right w:color="000000" w:sz="4" w:val="single"/>
            </w:tcBorders>
            <w:tcMar>
              <w:left w:type="dxa" w:w="0"/>
              <w:right w:type="dxa" w:w="0"/>
            </w:tcMar>
          </w:tcPr>
          <w:p w14:paraId="AD010000">
            <w:pPr>
              <w:pStyle w:val="Style_1"/>
              <w:ind w:firstLine="0" w:left="0"/>
              <w:jc w:val="left"/>
            </w:pPr>
            <w:r>
              <w:t>Количество контрольных мероприятий, по результатам которых выявлены нарушения обязательных требований,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AE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AF010000">
            <w:pPr>
              <w:pStyle w:val="Style_1"/>
              <w:ind w:firstLine="0" w:left="0"/>
              <w:jc w:val="center"/>
            </w:pPr>
            <w:r>
              <w:t>9</w:t>
            </w:r>
          </w:p>
        </w:tc>
        <w:tc>
          <w:tcPr>
            <w:tcW w:type="dxa" w:w="6803"/>
            <w:tcBorders>
              <w:top w:color="000000" w:sz="4" w:val="single"/>
              <w:left w:color="000000" w:sz="4" w:val="single"/>
              <w:bottom w:color="000000" w:sz="4" w:val="single"/>
              <w:right w:color="000000" w:sz="4" w:val="single"/>
            </w:tcBorders>
            <w:tcMar>
              <w:left w:type="dxa" w:w="0"/>
              <w:right w:type="dxa" w:w="0"/>
            </w:tcMar>
          </w:tcPr>
          <w:p w14:paraId="B0010000">
            <w:pPr>
              <w:pStyle w:val="Style_1"/>
              <w:ind w:firstLine="0" w:left="0"/>
              <w:jc w:val="left"/>
            </w:pPr>
            <w:r>
              <w:t>Количество контрольных мероприятий, по итогам которых возбуждены дела об административных правонарушениях,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B1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B2010000">
            <w:pPr>
              <w:pStyle w:val="Style_1"/>
              <w:ind w:firstLine="0" w:left="0"/>
              <w:jc w:val="center"/>
            </w:pPr>
            <w:r>
              <w:t>10</w:t>
            </w:r>
          </w:p>
        </w:tc>
        <w:tc>
          <w:tcPr>
            <w:tcW w:type="dxa" w:w="6803"/>
            <w:tcBorders>
              <w:top w:color="000000" w:sz="4" w:val="single"/>
              <w:left w:color="000000" w:sz="4" w:val="single"/>
              <w:bottom w:color="000000" w:sz="4" w:val="single"/>
              <w:right w:color="000000" w:sz="4" w:val="single"/>
            </w:tcBorders>
            <w:tcMar>
              <w:left w:type="dxa" w:w="0"/>
              <w:right w:type="dxa" w:w="0"/>
            </w:tcMar>
          </w:tcPr>
          <w:p w14:paraId="B3010000">
            <w:pPr>
              <w:pStyle w:val="Style_1"/>
              <w:ind w:firstLine="0" w:left="0"/>
              <w:jc w:val="left"/>
            </w:pPr>
            <w:r>
              <w:t>Сумма административных штрафов, наложенных по результатам контрольных мероприятий,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B4010000">
            <w:pPr>
              <w:pStyle w:val="Style_1"/>
              <w:ind w:firstLine="0" w:left="0"/>
              <w:jc w:val="left"/>
            </w:pPr>
            <w:r>
              <w:t>рублей</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B5010000">
            <w:pPr>
              <w:pStyle w:val="Style_1"/>
              <w:ind w:firstLine="0" w:left="0"/>
              <w:jc w:val="center"/>
            </w:pPr>
            <w:r>
              <w:t>11</w:t>
            </w:r>
          </w:p>
        </w:tc>
        <w:tc>
          <w:tcPr>
            <w:tcW w:type="dxa" w:w="6803"/>
            <w:tcBorders>
              <w:top w:color="000000" w:sz="4" w:val="single"/>
              <w:left w:color="000000" w:sz="4" w:val="single"/>
              <w:bottom w:color="000000" w:sz="4" w:val="single"/>
              <w:right w:color="000000" w:sz="4" w:val="single"/>
            </w:tcBorders>
            <w:tcMar>
              <w:left w:type="dxa" w:w="0"/>
              <w:right w:type="dxa" w:w="0"/>
            </w:tcMar>
          </w:tcPr>
          <w:p w14:paraId="B6010000">
            <w:pPr>
              <w:pStyle w:val="Style_1"/>
              <w:ind w:firstLine="0" w:left="0"/>
              <w:jc w:val="left"/>
            </w:pPr>
            <w:r>
              <w:t>Количество предостережений о недопустимости нарушения обязательных требований, объявленных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B7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B8010000">
            <w:pPr>
              <w:pStyle w:val="Style_1"/>
              <w:ind w:firstLine="0" w:left="0"/>
              <w:jc w:val="center"/>
            </w:pPr>
            <w:r>
              <w:t>12</w:t>
            </w:r>
          </w:p>
        </w:tc>
        <w:tc>
          <w:tcPr>
            <w:tcW w:type="dxa" w:w="6803"/>
            <w:tcBorders>
              <w:top w:color="000000" w:sz="4" w:val="single"/>
              <w:left w:color="000000" w:sz="4" w:val="single"/>
              <w:bottom w:color="000000" w:sz="4" w:val="single"/>
              <w:right w:color="000000" w:sz="4" w:val="single"/>
            </w:tcBorders>
            <w:tcMar>
              <w:left w:type="dxa" w:w="0"/>
              <w:right w:type="dxa" w:w="0"/>
            </w:tcMar>
          </w:tcPr>
          <w:p w14:paraId="B9010000">
            <w:pPr>
              <w:pStyle w:val="Style_1"/>
              <w:ind w:firstLine="0" w:left="0"/>
              <w:jc w:val="left"/>
            </w:pPr>
            <w:r>
              <w:t>Количество возражений на предостережение о недопустимости нарушения обязательных требований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BA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BB010000">
            <w:pPr>
              <w:pStyle w:val="Style_1"/>
              <w:ind w:firstLine="0" w:left="0"/>
              <w:jc w:val="center"/>
            </w:pPr>
            <w:r>
              <w:t>13</w:t>
            </w:r>
          </w:p>
        </w:tc>
        <w:tc>
          <w:tcPr>
            <w:tcW w:type="dxa" w:w="6803"/>
            <w:tcBorders>
              <w:top w:color="000000" w:sz="4" w:val="single"/>
              <w:left w:color="000000" w:sz="4" w:val="single"/>
              <w:bottom w:color="000000" w:sz="4" w:val="single"/>
              <w:right w:color="000000" w:sz="4" w:val="single"/>
            </w:tcBorders>
            <w:tcMar>
              <w:left w:type="dxa" w:w="0"/>
              <w:right w:type="dxa" w:w="0"/>
            </w:tcMar>
          </w:tcPr>
          <w:p w14:paraId="BC010000">
            <w:pPr>
              <w:pStyle w:val="Style_1"/>
              <w:ind w:firstLine="0" w:left="0"/>
              <w:jc w:val="left"/>
            </w:pPr>
            <w:r>
              <w:t>Количество предписаний об устранении выявленных нарушений обязательных требований, выданных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BD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BE010000">
            <w:pPr>
              <w:pStyle w:val="Style_1"/>
              <w:ind w:firstLine="0" w:left="0"/>
              <w:jc w:val="center"/>
            </w:pPr>
            <w:r>
              <w:t>14</w:t>
            </w:r>
          </w:p>
        </w:tc>
        <w:tc>
          <w:tcPr>
            <w:tcW w:type="dxa" w:w="6803"/>
            <w:tcBorders>
              <w:top w:color="000000" w:sz="4" w:val="single"/>
              <w:left w:color="000000" w:sz="4" w:val="single"/>
              <w:bottom w:color="000000" w:sz="4" w:val="single"/>
              <w:right w:color="000000" w:sz="4" w:val="single"/>
            </w:tcBorders>
            <w:tcMar>
              <w:left w:type="dxa" w:w="0"/>
              <w:right w:type="dxa" w:w="0"/>
            </w:tcMar>
          </w:tcPr>
          <w:p w14:paraId="BF010000">
            <w:pPr>
              <w:pStyle w:val="Style_1"/>
              <w:ind w:firstLine="0" w:left="0"/>
              <w:jc w:val="left"/>
            </w:pPr>
            <w:r>
              <w:t>Количество направленных в органы прокуратуры заявлений о согласовании проведения контрольных мероприятий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C0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C1010000">
            <w:pPr>
              <w:pStyle w:val="Style_1"/>
              <w:ind w:firstLine="0" w:left="0"/>
              <w:jc w:val="center"/>
            </w:pPr>
            <w:r>
              <w:t>15</w:t>
            </w:r>
          </w:p>
        </w:tc>
        <w:tc>
          <w:tcPr>
            <w:tcW w:type="dxa" w:w="6803"/>
            <w:tcBorders>
              <w:top w:color="000000" w:sz="4" w:val="single"/>
              <w:left w:color="000000" w:sz="4" w:val="single"/>
              <w:bottom w:color="000000" w:sz="4" w:val="single"/>
              <w:right w:color="000000" w:sz="4" w:val="single"/>
            </w:tcBorders>
            <w:tcMar>
              <w:left w:type="dxa" w:w="0"/>
              <w:right w:type="dxa" w:w="0"/>
            </w:tcMar>
          </w:tcPr>
          <w:p w14:paraId="C2010000">
            <w:pPr>
              <w:pStyle w:val="Style_1"/>
              <w:ind w:firstLine="0" w:left="0"/>
              <w:jc w:val="left"/>
            </w:pPr>
            <w: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C3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C4010000">
            <w:pPr>
              <w:pStyle w:val="Style_1"/>
              <w:ind w:firstLine="0" w:left="0"/>
              <w:jc w:val="center"/>
            </w:pPr>
            <w:r>
              <w:t>16</w:t>
            </w:r>
          </w:p>
        </w:tc>
        <w:tc>
          <w:tcPr>
            <w:tcW w:type="dxa" w:w="6803"/>
            <w:tcBorders>
              <w:top w:color="000000" w:sz="4" w:val="single"/>
              <w:left w:color="000000" w:sz="4" w:val="single"/>
              <w:bottom w:color="000000" w:sz="4" w:val="single"/>
              <w:right w:color="000000" w:sz="4" w:val="single"/>
            </w:tcBorders>
            <w:tcMar>
              <w:left w:type="dxa" w:w="0"/>
              <w:right w:type="dxa" w:w="0"/>
            </w:tcMar>
          </w:tcPr>
          <w:p w14:paraId="C5010000">
            <w:pPr>
              <w:pStyle w:val="Style_1"/>
              <w:ind w:firstLine="0" w:left="0"/>
              <w:jc w:val="left"/>
            </w:pPr>
            <w:r>
              <w:t>Общее количество учтенных объектов контроля на конец отчетного периода</w:t>
            </w:r>
          </w:p>
        </w:tc>
        <w:tc>
          <w:tcPr>
            <w:tcW w:type="dxa" w:w="1531"/>
            <w:tcBorders>
              <w:top w:color="000000" w:sz="4" w:val="single"/>
              <w:left w:color="000000" w:sz="4" w:val="single"/>
              <w:bottom w:color="000000" w:sz="4" w:val="single"/>
              <w:right w:color="000000" w:sz="4" w:val="single"/>
            </w:tcBorders>
            <w:tcMar>
              <w:left w:type="dxa" w:w="0"/>
              <w:right w:type="dxa" w:w="0"/>
            </w:tcMar>
          </w:tcPr>
          <w:p w14:paraId="C6010000">
            <w:pPr>
              <w:pStyle w:val="Style_1"/>
              <w:ind w:firstLine="0" w:left="0"/>
              <w:jc w:val="left"/>
            </w:pPr>
            <w:r>
              <w:t>штук</w:t>
            </w:r>
          </w:p>
        </w:tc>
      </w:tr>
      <w:tr>
        <w:tc>
          <w:tcPr>
            <w:tcW w:type="dxa" w:w="737"/>
            <w:vMerge w:val="restart"/>
            <w:tcBorders>
              <w:top w:color="000000" w:sz="4" w:val="single"/>
              <w:left w:color="000000" w:sz="4" w:val="single"/>
              <w:bottom w:color="000000" w:sz="4" w:val="single"/>
              <w:right w:color="000000" w:sz="4" w:val="single"/>
            </w:tcBorders>
            <w:tcMar>
              <w:left w:type="dxa" w:w="0"/>
              <w:right w:type="dxa" w:w="0"/>
            </w:tcMar>
          </w:tcPr>
          <w:p w14:paraId="C7010000">
            <w:pPr>
              <w:pStyle w:val="Style_1"/>
              <w:ind w:firstLine="0" w:left="0"/>
              <w:jc w:val="center"/>
            </w:pPr>
            <w:r>
              <w:t>17</w:t>
            </w:r>
          </w:p>
        </w:tc>
        <w:tc>
          <w:tcPr>
            <w:tcW w:type="dxa" w:w="8334"/>
            <w:gridSpan w:val="2"/>
            <w:tcBorders>
              <w:top w:color="000000" w:sz="4" w:val="single"/>
              <w:left w:color="000000" w:sz="4" w:val="single"/>
              <w:bottom w:color="000000" w:sz="4" w:val="single"/>
              <w:right w:color="000000" w:sz="4" w:val="single"/>
            </w:tcBorders>
            <w:tcMar>
              <w:left w:type="dxa" w:w="0"/>
              <w:right w:type="dxa" w:w="0"/>
            </w:tcMar>
          </w:tcPr>
          <w:p w14:paraId="C8010000">
            <w:pPr>
              <w:pStyle w:val="Style_1"/>
              <w:ind w:firstLine="0" w:left="0"/>
              <w:jc w:val="left"/>
            </w:pPr>
            <w:r>
              <w:t>Количество учтенных объектов контроля на конец отчетного периода, отнесенных к категории:</w:t>
            </w:r>
          </w:p>
        </w:tc>
      </w:tr>
      <w:tr>
        <w:tc>
          <w:tcPr>
            <w:tcW w:type="dxa" w:w="737"/>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6803"/>
            <w:tcBorders>
              <w:top w:color="000000" w:sz="4" w:val="single"/>
              <w:left w:color="000000" w:sz="4" w:val="single"/>
              <w:bottom w:color="000000" w:sz="4" w:val="single"/>
              <w:right w:color="000000" w:sz="4" w:val="single"/>
            </w:tcBorders>
            <w:tcMar>
              <w:left w:type="dxa" w:w="0"/>
              <w:right w:type="dxa" w:w="0"/>
            </w:tcMar>
          </w:tcPr>
          <w:p w14:paraId="C9010000">
            <w:pPr>
              <w:pStyle w:val="Style_1"/>
              <w:ind w:firstLine="0" w:left="0"/>
              <w:jc w:val="left"/>
            </w:pPr>
            <w:r>
              <w:t>1) среднего риска</w:t>
            </w:r>
          </w:p>
        </w:tc>
        <w:tc>
          <w:tcPr>
            <w:tcW w:type="dxa" w:w="1531"/>
            <w:tcBorders>
              <w:top w:color="000000" w:sz="4" w:val="single"/>
              <w:left w:color="000000" w:sz="4" w:val="single"/>
              <w:bottom w:color="000000" w:sz="4" w:val="single"/>
              <w:right w:color="000000" w:sz="4" w:val="single"/>
            </w:tcBorders>
            <w:tcMar>
              <w:left w:type="dxa" w:w="0"/>
              <w:right w:type="dxa" w:w="0"/>
            </w:tcMar>
          </w:tcPr>
          <w:p w14:paraId="CA010000">
            <w:pPr>
              <w:pStyle w:val="Style_1"/>
              <w:ind w:firstLine="0" w:left="0"/>
              <w:jc w:val="left"/>
            </w:pPr>
            <w:r>
              <w:t>штук</w:t>
            </w:r>
          </w:p>
        </w:tc>
      </w:tr>
      <w:tr>
        <w:tc>
          <w:tcPr>
            <w:tcW w:type="dxa" w:w="737"/>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6803"/>
            <w:tcBorders>
              <w:top w:color="000000" w:sz="4" w:val="single"/>
              <w:left w:color="000000" w:sz="4" w:val="single"/>
              <w:bottom w:color="000000" w:sz="4" w:val="single"/>
              <w:right w:color="000000" w:sz="4" w:val="single"/>
            </w:tcBorders>
            <w:tcMar>
              <w:left w:type="dxa" w:w="0"/>
              <w:right w:type="dxa" w:w="0"/>
            </w:tcMar>
          </w:tcPr>
          <w:p w14:paraId="CB010000">
            <w:pPr>
              <w:pStyle w:val="Style_1"/>
              <w:ind w:firstLine="0" w:left="0"/>
              <w:jc w:val="left"/>
            </w:pPr>
            <w:r>
              <w:t>2) умеренного риска</w:t>
            </w:r>
          </w:p>
        </w:tc>
        <w:tc>
          <w:tcPr>
            <w:tcW w:type="dxa" w:w="1531"/>
            <w:tcBorders>
              <w:top w:color="000000" w:sz="4" w:val="single"/>
              <w:left w:color="000000" w:sz="4" w:val="single"/>
              <w:bottom w:color="000000" w:sz="4" w:val="single"/>
              <w:right w:color="000000" w:sz="4" w:val="single"/>
            </w:tcBorders>
            <w:tcMar>
              <w:left w:type="dxa" w:w="0"/>
              <w:right w:type="dxa" w:w="0"/>
            </w:tcMar>
          </w:tcPr>
          <w:p w14:paraId="CC010000">
            <w:pPr>
              <w:pStyle w:val="Style_1"/>
              <w:ind w:firstLine="0" w:left="0"/>
              <w:jc w:val="left"/>
            </w:pPr>
            <w:r>
              <w:t>штук</w:t>
            </w:r>
          </w:p>
        </w:tc>
      </w:tr>
      <w:tr>
        <w:tc>
          <w:tcPr>
            <w:tcW w:type="dxa" w:w="737"/>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6803"/>
            <w:tcBorders>
              <w:top w:color="000000" w:sz="4" w:val="single"/>
              <w:left w:color="000000" w:sz="4" w:val="single"/>
              <w:bottom w:color="000000" w:sz="4" w:val="single"/>
              <w:right w:color="000000" w:sz="4" w:val="single"/>
            </w:tcBorders>
            <w:tcMar>
              <w:left w:type="dxa" w:w="0"/>
              <w:right w:type="dxa" w:w="0"/>
            </w:tcMar>
          </w:tcPr>
          <w:p w14:paraId="CD010000">
            <w:pPr>
              <w:pStyle w:val="Style_1"/>
              <w:ind w:firstLine="0" w:left="0"/>
              <w:jc w:val="left"/>
            </w:pPr>
            <w:r>
              <w:t>3) низкого риска</w:t>
            </w:r>
          </w:p>
        </w:tc>
        <w:tc>
          <w:tcPr>
            <w:tcW w:type="dxa" w:w="1531"/>
            <w:tcBorders>
              <w:top w:color="000000" w:sz="4" w:val="single"/>
              <w:left w:color="000000" w:sz="4" w:val="single"/>
              <w:bottom w:color="000000" w:sz="4" w:val="single"/>
              <w:right w:color="000000" w:sz="4" w:val="single"/>
            </w:tcBorders>
            <w:tcMar>
              <w:left w:type="dxa" w:w="0"/>
              <w:right w:type="dxa" w:w="0"/>
            </w:tcMar>
          </w:tcPr>
          <w:p w14:paraId="CE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CF010000">
            <w:pPr>
              <w:pStyle w:val="Style_1"/>
              <w:ind w:firstLine="0" w:left="0"/>
              <w:jc w:val="center"/>
            </w:pPr>
            <w:r>
              <w:t>18</w:t>
            </w:r>
          </w:p>
        </w:tc>
        <w:tc>
          <w:tcPr>
            <w:tcW w:type="dxa" w:w="6803"/>
            <w:tcBorders>
              <w:top w:color="000000" w:sz="4" w:val="single"/>
              <w:left w:color="000000" w:sz="4" w:val="single"/>
              <w:bottom w:color="000000" w:sz="4" w:val="single"/>
              <w:right w:color="000000" w:sz="4" w:val="single"/>
            </w:tcBorders>
            <w:tcMar>
              <w:left w:type="dxa" w:w="0"/>
              <w:right w:type="dxa" w:w="0"/>
            </w:tcMar>
          </w:tcPr>
          <w:p w14:paraId="D0010000">
            <w:pPr>
              <w:pStyle w:val="Style_1"/>
              <w:ind w:firstLine="0" w:left="0"/>
              <w:jc w:val="left"/>
            </w:pPr>
            <w:r>
              <w:t>Количество учтенных контролируемых лиц на конец отчетного периода</w:t>
            </w:r>
          </w:p>
        </w:tc>
        <w:tc>
          <w:tcPr>
            <w:tcW w:type="dxa" w:w="1531"/>
            <w:tcBorders>
              <w:top w:color="000000" w:sz="4" w:val="single"/>
              <w:left w:color="000000" w:sz="4" w:val="single"/>
              <w:bottom w:color="000000" w:sz="4" w:val="single"/>
              <w:right w:color="000000" w:sz="4" w:val="single"/>
            </w:tcBorders>
            <w:tcMar>
              <w:left w:type="dxa" w:w="0"/>
              <w:right w:type="dxa" w:w="0"/>
            </w:tcMar>
          </w:tcPr>
          <w:p w14:paraId="D1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D2010000">
            <w:pPr>
              <w:pStyle w:val="Style_1"/>
              <w:ind w:firstLine="0" w:left="0"/>
              <w:jc w:val="center"/>
            </w:pPr>
            <w:r>
              <w:t>19</w:t>
            </w:r>
          </w:p>
        </w:tc>
        <w:tc>
          <w:tcPr>
            <w:tcW w:type="dxa" w:w="6803"/>
            <w:tcBorders>
              <w:top w:color="000000" w:sz="4" w:val="single"/>
              <w:left w:color="000000" w:sz="4" w:val="single"/>
              <w:bottom w:color="000000" w:sz="4" w:val="single"/>
              <w:right w:color="000000" w:sz="4" w:val="single"/>
            </w:tcBorders>
            <w:tcMar>
              <w:left w:type="dxa" w:w="0"/>
              <w:right w:type="dxa" w:w="0"/>
            </w:tcMar>
          </w:tcPr>
          <w:p w14:paraId="D3010000">
            <w:pPr>
              <w:pStyle w:val="Style_1"/>
              <w:ind w:firstLine="0" w:left="0"/>
              <w:jc w:val="left"/>
            </w:pPr>
            <w:r>
              <w:t>Количество учтенных контролируемых лиц, в отношении которых проведены контрольные мероприятия,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D4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D5010000">
            <w:pPr>
              <w:pStyle w:val="Style_1"/>
              <w:ind w:firstLine="0" w:left="0"/>
              <w:jc w:val="center"/>
            </w:pPr>
            <w:r>
              <w:t>20</w:t>
            </w:r>
          </w:p>
        </w:tc>
        <w:tc>
          <w:tcPr>
            <w:tcW w:type="dxa" w:w="6803"/>
            <w:tcBorders>
              <w:top w:color="000000" w:sz="4" w:val="single"/>
              <w:left w:color="000000" w:sz="4" w:val="single"/>
              <w:bottom w:color="000000" w:sz="4" w:val="single"/>
              <w:right w:color="000000" w:sz="4" w:val="single"/>
            </w:tcBorders>
            <w:tcMar>
              <w:left w:type="dxa" w:w="0"/>
              <w:right w:type="dxa" w:w="0"/>
            </w:tcMar>
          </w:tcPr>
          <w:p w14:paraId="D6010000">
            <w:pPr>
              <w:pStyle w:val="Style_1"/>
              <w:ind w:firstLine="0" w:left="0"/>
              <w:jc w:val="left"/>
            </w:pPr>
            <w:r>
              <w:t>Количество жалоб, в отношении которых контрольным органом был нарушен срок рассмотрения,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D7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D8010000">
            <w:pPr>
              <w:pStyle w:val="Style_1"/>
              <w:ind w:firstLine="0" w:left="0"/>
              <w:jc w:val="center"/>
            </w:pPr>
            <w:r>
              <w:t>21</w:t>
            </w:r>
          </w:p>
        </w:tc>
        <w:tc>
          <w:tcPr>
            <w:tcW w:type="dxa" w:w="6803"/>
            <w:tcBorders>
              <w:top w:color="000000" w:sz="4" w:val="single"/>
              <w:left w:color="000000" w:sz="4" w:val="single"/>
              <w:bottom w:color="000000" w:sz="4" w:val="single"/>
              <w:right w:color="000000" w:sz="4" w:val="single"/>
            </w:tcBorders>
            <w:tcMar>
              <w:left w:type="dxa" w:w="0"/>
              <w:right w:type="dxa" w:w="0"/>
            </w:tcMar>
          </w:tcPr>
          <w:p w14:paraId="D9010000">
            <w:pPr>
              <w:pStyle w:val="Style_1"/>
              <w:ind w:firstLine="0" w:left="0"/>
              <w:jc w:val="left"/>
            </w:pPr>
            <w:r>
              <w:t>Количество исковых заявлений об оспаривании решений, актов, действий (бездействия) должностных лиц, уполномоченных осуществлять контроль в сфере благоустройства, направленных контролируемыми лицами для рассмотрения в судебном порядке,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DA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DB010000">
            <w:pPr>
              <w:pStyle w:val="Style_1"/>
              <w:ind w:firstLine="0" w:left="0"/>
              <w:jc w:val="center"/>
            </w:pPr>
            <w:r>
              <w:t>22</w:t>
            </w:r>
          </w:p>
        </w:tc>
        <w:tc>
          <w:tcPr>
            <w:tcW w:type="dxa" w:w="6803"/>
            <w:tcBorders>
              <w:top w:color="000000" w:sz="4" w:val="single"/>
              <w:left w:color="000000" w:sz="4" w:val="single"/>
              <w:bottom w:color="000000" w:sz="4" w:val="single"/>
              <w:right w:color="000000" w:sz="4" w:val="single"/>
            </w:tcBorders>
            <w:tcMar>
              <w:left w:type="dxa" w:w="0"/>
              <w:right w:type="dxa" w:w="0"/>
            </w:tcMar>
          </w:tcPr>
          <w:p w14:paraId="DC010000">
            <w:pPr>
              <w:pStyle w:val="Style_1"/>
              <w:ind w:firstLine="0" w:left="0"/>
              <w:jc w:val="left"/>
            </w:pPr>
            <w:r>
              <w:t>Количество исковых заявлений об оспаривании решений, актов, действий (бездействия) должностных лиц, уполномоченных осуществлять контроль в сфере благоустройства, направленных контролируемыми лицами для рассмотрения в судебном порядке, по которым принято решение об удовлетворении заявленных требований, за отчетный период</w:t>
            </w:r>
          </w:p>
        </w:tc>
        <w:tc>
          <w:tcPr>
            <w:tcW w:type="dxa" w:w="1531"/>
            <w:tcBorders>
              <w:top w:color="000000" w:sz="4" w:val="single"/>
              <w:left w:color="000000" w:sz="4" w:val="single"/>
              <w:bottom w:color="000000" w:sz="4" w:val="single"/>
              <w:right w:color="000000" w:sz="4" w:val="single"/>
            </w:tcBorders>
            <w:tcMar>
              <w:left w:type="dxa" w:w="0"/>
              <w:right w:type="dxa" w:w="0"/>
            </w:tcMar>
          </w:tcPr>
          <w:p w14:paraId="DD010000">
            <w:pPr>
              <w:pStyle w:val="Style_1"/>
              <w:ind w:firstLine="0" w:left="0"/>
              <w:jc w:val="left"/>
            </w:pPr>
            <w:r>
              <w:t>штук</w:t>
            </w:r>
          </w:p>
        </w:tc>
      </w:tr>
      <w:tr>
        <w:tc>
          <w:tcPr>
            <w:tcW w:type="dxa" w:w="737"/>
            <w:tcBorders>
              <w:top w:color="000000" w:sz="4" w:val="single"/>
              <w:left w:color="000000" w:sz="4" w:val="single"/>
              <w:bottom w:color="000000" w:sz="4" w:val="single"/>
              <w:right w:color="000000" w:sz="4" w:val="single"/>
            </w:tcBorders>
            <w:tcMar>
              <w:left w:type="dxa" w:w="0"/>
              <w:right w:type="dxa" w:w="0"/>
            </w:tcMar>
          </w:tcPr>
          <w:p w14:paraId="DE010000">
            <w:pPr>
              <w:pStyle w:val="Style_1"/>
              <w:ind w:firstLine="0" w:left="0"/>
              <w:jc w:val="center"/>
            </w:pPr>
            <w:r>
              <w:t>23</w:t>
            </w:r>
          </w:p>
        </w:tc>
        <w:tc>
          <w:tcPr>
            <w:tcW w:type="dxa" w:w="6803"/>
            <w:tcBorders>
              <w:top w:color="000000" w:sz="4" w:val="single"/>
              <w:left w:color="000000" w:sz="4" w:val="single"/>
              <w:bottom w:color="000000" w:sz="4" w:val="single"/>
              <w:right w:color="000000" w:sz="4" w:val="single"/>
            </w:tcBorders>
            <w:tcMar>
              <w:left w:type="dxa" w:w="0"/>
              <w:right w:type="dxa" w:w="0"/>
            </w:tcMar>
          </w:tcPr>
          <w:p w14:paraId="DF010000">
            <w:pPr>
              <w:pStyle w:val="Style_1"/>
              <w:ind w:firstLine="0" w:left="0"/>
              <w:jc w:val="left"/>
            </w:pPr>
            <w:r>
              <w:t>Количество штатных единиц контрольного органа, задействованных в осуществлении контроля в сфере благоустройства</w:t>
            </w:r>
          </w:p>
        </w:tc>
        <w:tc>
          <w:tcPr>
            <w:tcW w:type="dxa" w:w="1531"/>
            <w:tcBorders>
              <w:top w:color="000000" w:sz="4" w:val="single"/>
              <w:left w:color="000000" w:sz="4" w:val="single"/>
              <w:bottom w:color="000000" w:sz="4" w:val="single"/>
              <w:right w:color="000000" w:sz="4" w:val="single"/>
            </w:tcBorders>
            <w:tcMar>
              <w:left w:type="dxa" w:w="0"/>
              <w:right w:type="dxa" w:w="0"/>
            </w:tcMar>
          </w:tcPr>
          <w:p w14:paraId="E0010000">
            <w:pPr>
              <w:pStyle w:val="Style_1"/>
              <w:ind w:firstLine="0" w:left="0"/>
              <w:jc w:val="left"/>
            </w:pPr>
            <w:r>
              <w:t>человек</w:t>
            </w:r>
          </w:p>
        </w:tc>
      </w:tr>
    </w:tbl>
    <w:p w14:paraId="E1010000">
      <w:pPr>
        <w:pStyle w:val="Style_1"/>
        <w:ind w:firstLine="0" w:left="0"/>
        <w:jc w:val="both"/>
      </w:pPr>
    </w:p>
    <w:p w14:paraId="E2010000">
      <w:pPr>
        <w:pStyle w:val="Style_1"/>
        <w:ind w:firstLine="540" w:left="0"/>
        <w:jc w:val="both"/>
      </w:pPr>
      <w:r>
        <w:t>Отчетным периодом для определения показателей является календарный год.</w:t>
      </w:r>
    </w:p>
    <w:p w14:paraId="E3010000">
      <w:pPr>
        <w:pStyle w:val="Style_1"/>
        <w:spacing w:before="160"/>
        <w:ind w:firstLine="540" w:left="0"/>
        <w:jc w:val="both"/>
      </w:pPr>
      <w:r>
        <w:t>Контрольный орган при осуществлении контроля в сфере благоустройства на территории Новокузнецкого городского округа ежегодно, в срок до 20 февраля года, следующего за отчетным годом, осуществляет расчет и оценку фактических (достигнутых) значений показателей.</w:t>
      </w:r>
    </w:p>
    <w:p w14:paraId="E4010000">
      <w:pPr>
        <w:pStyle w:val="Style_1"/>
        <w:ind w:firstLine="0" w:left="0"/>
        <w:jc w:val="both"/>
      </w:pPr>
    </w:p>
    <w:p w14:paraId="E5010000">
      <w:pPr>
        <w:pStyle w:val="Style_1"/>
        <w:ind w:firstLine="0" w:left="0"/>
        <w:jc w:val="right"/>
      </w:pPr>
      <w:r>
        <w:t>Председатель</w:t>
      </w:r>
    </w:p>
    <w:p w14:paraId="E6010000">
      <w:pPr>
        <w:pStyle w:val="Style_1"/>
        <w:ind w:firstLine="0" w:left="0"/>
        <w:jc w:val="right"/>
      </w:pPr>
      <w:r>
        <w:t>Новокузнецкого городского Совета</w:t>
      </w:r>
    </w:p>
    <w:p w14:paraId="E7010000">
      <w:pPr>
        <w:pStyle w:val="Style_1"/>
        <w:ind w:firstLine="0" w:left="0"/>
        <w:jc w:val="right"/>
      </w:pPr>
      <w:r>
        <w:t>народных депутатов</w:t>
      </w:r>
    </w:p>
    <w:p w14:paraId="E8010000">
      <w:pPr>
        <w:pStyle w:val="Style_1"/>
        <w:ind w:firstLine="0" w:left="0"/>
        <w:jc w:val="right"/>
      </w:pPr>
      <w:r>
        <w:t>А.К.ШЕЛКОВНИКОВА</w:t>
      </w:r>
    </w:p>
    <w:p w14:paraId="E9010000">
      <w:pPr>
        <w:pStyle w:val="Style_1"/>
        <w:ind w:firstLine="0" w:left="0"/>
        <w:jc w:val="both"/>
      </w:pPr>
    </w:p>
    <w:p w14:paraId="EA010000">
      <w:pPr>
        <w:pStyle w:val="Style_1"/>
        <w:ind w:firstLine="0" w:left="0"/>
        <w:jc w:val="both"/>
      </w:pPr>
    </w:p>
    <w:p w14:paraId="EB01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3"/>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ConsPlusJurTerm"/>
    <w:link w:val="Style_10_ch"/>
    <w:pPr>
      <w:widowControl w:val="0"/>
      <w:ind/>
    </w:pPr>
    <w:rPr>
      <w:rFonts w:ascii="Arial" w:hAnsi="Arial"/>
      <w:b w:val="0"/>
      <w:i w:val="0"/>
      <w:strike w:val="0"/>
      <w:sz w:val="26"/>
      <w:u w:val="none"/>
    </w:rPr>
  </w:style>
  <w:style w:styleId="Style_10_ch" w:type="character">
    <w:name w:val="ConsPlusJurTerm"/>
    <w:link w:val="Style_10"/>
    <w:rPr>
      <w:rFonts w:ascii="Arial" w:hAnsi="Arial"/>
      <w:b w:val="0"/>
      <w:i w:val="0"/>
      <w:strike w:val="0"/>
      <w:sz w:val="26"/>
      <w:u w:val="none"/>
    </w:rPr>
  </w:style>
  <w:style w:styleId="Style_11" w:type="paragraph">
    <w:name w:val="ConsPlusTextList_0"/>
    <w:link w:val="Style_11_ch"/>
    <w:pPr>
      <w:widowControl w:val="0"/>
      <w:ind/>
    </w:pPr>
    <w:rPr>
      <w:rFonts w:ascii="Arial" w:hAnsi="Arial"/>
      <w:b w:val="0"/>
      <w:i w:val="0"/>
      <w:strike w:val="0"/>
      <w:sz w:val="20"/>
      <w:u w:val="none"/>
    </w:rPr>
  </w:style>
  <w:style w:styleId="Style_11_ch" w:type="character">
    <w:name w:val="ConsPlusTextList_0"/>
    <w:link w:val="Style_11"/>
    <w:rPr>
      <w:rFonts w:ascii="Arial" w:hAnsi="Arial"/>
      <w:b w:val="0"/>
      <w:i w:val="0"/>
      <w:strike w:val="0"/>
      <w:sz w:val="20"/>
      <w:u w:val="none"/>
    </w:rPr>
  </w:style>
  <w:style w:styleId="Style_12" w:type="paragraph">
    <w:name w:val="ConsPlusTitlePage"/>
    <w:link w:val="Style_12_ch"/>
    <w:pPr>
      <w:widowControl w:val="0"/>
      <w:ind/>
    </w:pPr>
    <w:rPr>
      <w:rFonts w:ascii="Tahoma" w:hAnsi="Tahoma"/>
      <w:b w:val="0"/>
      <w:i w:val="0"/>
      <w:strike w:val="0"/>
      <w:sz w:val="16"/>
      <w:u w:val="none"/>
    </w:rPr>
  </w:style>
  <w:style w:styleId="Style_12_ch" w:type="character">
    <w:name w:val="ConsPlusTitlePage"/>
    <w:link w:val="Style_12"/>
    <w:rPr>
      <w:rFonts w:ascii="Tahoma" w:hAnsi="Tahoma"/>
      <w:b w:val="0"/>
      <w:i w:val="0"/>
      <w:strike w:val="0"/>
      <w:sz w:val="16"/>
      <w:u w:val="none"/>
    </w:rPr>
  </w:style>
  <w:style w:styleId="Style_13" w:type="paragraph">
    <w:name w:val="ConsPlusTitle"/>
    <w:link w:val="Style_13_ch"/>
    <w:pPr>
      <w:widowControl w:val="0"/>
      <w:ind/>
    </w:pPr>
    <w:rPr>
      <w:rFonts w:ascii="Arial" w:hAnsi="Arial"/>
      <w:b w:val="1"/>
      <w:i w:val="0"/>
      <w:strike w:val="0"/>
      <w:sz w:val="16"/>
      <w:u w:val="none"/>
    </w:rPr>
  </w:style>
  <w:style w:styleId="Style_13_ch" w:type="character">
    <w:name w:val="ConsPlusTitle"/>
    <w:link w:val="Style_13"/>
    <w:rPr>
      <w:rFonts w:ascii="Arial" w:hAnsi="Arial"/>
      <w:b w:val="1"/>
      <w:i w:val="0"/>
      <w:strike w:val="0"/>
      <w:sz w:val="16"/>
      <w:u w:val="none"/>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14" w:type="paragraph">
    <w:name w:val="toc 3"/>
    <w:next w:val="Style_3"/>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ConsPlusNonformat"/>
    <w:link w:val="Style_15_ch"/>
    <w:pPr>
      <w:widowControl w:val="0"/>
      <w:ind/>
    </w:pPr>
    <w:rPr>
      <w:rFonts w:ascii="Courier New" w:hAnsi="Courier New"/>
      <w:b w:val="0"/>
      <w:i w:val="0"/>
      <w:strike w:val="0"/>
      <w:sz w:val="20"/>
      <w:u w:val="none"/>
    </w:rPr>
  </w:style>
  <w:style w:styleId="Style_15_ch" w:type="character">
    <w:name w:val="ConsPlusNonformat"/>
    <w:link w:val="Style_15"/>
    <w:rPr>
      <w:rFonts w:ascii="Courier New" w:hAnsi="Courier New"/>
      <w:b w:val="0"/>
      <w:i w:val="0"/>
      <w:strike w:val="0"/>
      <w:sz w:val="20"/>
      <w:u w:val="none"/>
    </w:rPr>
  </w:style>
  <w:style w:styleId="Style_16" w:type="paragraph">
    <w:name w:val="heading 5"/>
    <w:next w:val="Style_3"/>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next w:val="Style_3"/>
    <w:link w:val="Style_17_ch"/>
    <w:uiPriority w:val="9"/>
    <w:qFormat/>
    <w:pPr>
      <w:spacing w:after="120" w:before="120"/>
      <w:ind/>
      <w:jc w:val="both"/>
      <w:outlineLvl w:val="0"/>
    </w:pPr>
    <w:rPr>
      <w:rFonts w:ascii="XO Thames" w:hAnsi="XO Thames"/>
      <w:b w:val="1"/>
      <w:sz w:val="32"/>
    </w:rPr>
  </w:style>
  <w:style w:styleId="Style_17_ch" w:type="character">
    <w:name w:val="heading 1"/>
    <w:link w:val="Style_17"/>
    <w:rPr>
      <w:rFonts w:ascii="XO Thames" w:hAnsi="XO Thames"/>
      <w:b w:val="1"/>
      <w:sz w:val="32"/>
    </w:rPr>
  </w:style>
  <w:style w:styleId="Style_18" w:type="paragraph">
    <w:name w:val="Hyperlink"/>
    <w:link w:val="Style_18_ch"/>
    <w:rPr>
      <w:color w:val="0000FF"/>
      <w:u w:val="single"/>
    </w:rPr>
  </w:style>
  <w:style w:styleId="Style_18_ch" w:type="character">
    <w:name w:val="Hyperlink"/>
    <w:link w:val="Style_18"/>
    <w:rPr>
      <w:color w:val="0000FF"/>
      <w:u w:val="single"/>
    </w:rPr>
  </w:style>
  <w:style w:styleId="Style_19" w:type="paragraph">
    <w:name w:val="Footnote"/>
    <w:link w:val="Style_19_ch"/>
    <w:pPr>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3"/>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ConsPlusCell"/>
    <w:link w:val="Style_21_ch"/>
    <w:pPr>
      <w:widowControl w:val="0"/>
      <w:ind/>
    </w:pPr>
    <w:rPr>
      <w:rFonts w:ascii="Courier New" w:hAnsi="Courier New"/>
      <w:b w:val="0"/>
      <w:i w:val="0"/>
      <w:strike w:val="0"/>
      <w:sz w:val="20"/>
      <w:u w:val="none"/>
    </w:rPr>
  </w:style>
  <w:style w:styleId="Style_21_ch" w:type="character">
    <w:name w:val="ConsPlusCell"/>
    <w:link w:val="Style_21"/>
    <w:rPr>
      <w:rFonts w:ascii="Courier New" w:hAnsi="Courier New"/>
      <w:b w:val="0"/>
      <w:i w:val="0"/>
      <w:strike w:val="0"/>
      <w:sz w:val="20"/>
      <w:u w:val="none"/>
    </w:rPr>
  </w:style>
  <w:style w:styleId="Style_22" w:type="paragraph">
    <w:name w:val="Header and Footer"/>
    <w:link w:val="Style_22_ch"/>
    <w:pPr>
      <w:spacing w:line="240" w:lineRule="auto"/>
      <w:ind/>
      <w:jc w:val="both"/>
    </w:pPr>
    <w:rPr>
      <w:rFonts w:ascii="XO Thames" w:hAnsi="XO Thames"/>
      <w:sz w:val="28"/>
    </w:rPr>
  </w:style>
  <w:style w:styleId="Style_22_ch" w:type="character">
    <w:name w:val="Header and Footer"/>
    <w:link w:val="Style_22"/>
    <w:rPr>
      <w:rFonts w:ascii="XO Thames" w:hAnsi="XO Thames"/>
      <w:sz w:val="28"/>
    </w:rPr>
  </w:style>
  <w:style w:styleId="Style_23" w:type="paragraph">
    <w:name w:val="toc 9"/>
    <w:next w:val="Style_3"/>
    <w:link w:val="Style_23_ch"/>
    <w:uiPriority w:val="39"/>
    <w:pPr>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toc 8"/>
    <w:next w:val="Style_3"/>
    <w:link w:val="Style_24_ch"/>
    <w:uiPriority w:val="39"/>
    <w:pPr>
      <w:ind w:firstLine="0" w:left="1400"/>
      <w:jc w:val="left"/>
    </w:pPr>
    <w:rPr>
      <w:rFonts w:ascii="XO Thames" w:hAnsi="XO Thames"/>
      <w:sz w:val="28"/>
    </w:rPr>
  </w:style>
  <w:style w:styleId="Style_24_ch" w:type="character">
    <w:name w:val="toc 8"/>
    <w:link w:val="Style_24"/>
    <w:rPr>
      <w:rFonts w:ascii="XO Thames" w:hAnsi="XO Thames"/>
      <w:sz w:val="28"/>
    </w:rPr>
  </w:style>
  <w:style w:styleId="Style_25" w:type="paragraph">
    <w:name w:val="ConsPlusJurTerm_0"/>
    <w:link w:val="Style_25_ch"/>
    <w:pPr>
      <w:widowControl w:val="0"/>
      <w:ind/>
    </w:pPr>
    <w:rPr>
      <w:rFonts w:ascii="Arial" w:hAnsi="Arial"/>
      <w:b w:val="0"/>
      <w:i w:val="0"/>
      <w:strike w:val="0"/>
      <w:sz w:val="26"/>
      <w:u w:val="none"/>
    </w:rPr>
  </w:style>
  <w:style w:styleId="Style_25_ch" w:type="character">
    <w:name w:val="ConsPlusJurTerm_0"/>
    <w:link w:val="Style_25"/>
    <w:rPr>
      <w:rFonts w:ascii="Arial" w:hAnsi="Arial"/>
      <w:b w:val="0"/>
      <w:i w:val="0"/>
      <w:strike w:val="0"/>
      <w:sz w:val="26"/>
      <w:u w:val="none"/>
    </w:rPr>
  </w:style>
  <w:style w:styleId="Style_26" w:type="paragraph">
    <w:name w:val="toc 5"/>
    <w:next w:val="Style_3"/>
    <w:link w:val="Style_26_ch"/>
    <w:uiPriority w:val="39"/>
    <w:pPr>
      <w:ind w:firstLine="0" w:left="800"/>
      <w:jc w:val="left"/>
    </w:pPr>
    <w:rPr>
      <w:rFonts w:ascii="XO Thames" w:hAnsi="XO Thames"/>
      <w:sz w:val="28"/>
    </w:rPr>
  </w:style>
  <w:style w:styleId="Style_26_ch" w:type="character">
    <w:name w:val="toc 5"/>
    <w:link w:val="Style_26"/>
    <w:rPr>
      <w:rFonts w:ascii="XO Thames" w:hAnsi="XO Thames"/>
      <w:sz w:val="28"/>
    </w:rPr>
  </w:style>
  <w:style w:styleId="Style_27" w:type="paragraph">
    <w:name w:val="ConsPlusTextList"/>
    <w:link w:val="Style_27_ch"/>
    <w:pPr>
      <w:widowControl w:val="0"/>
      <w:ind/>
    </w:pPr>
    <w:rPr>
      <w:rFonts w:ascii="Arial" w:hAnsi="Arial"/>
      <w:b w:val="0"/>
      <w:i w:val="0"/>
      <w:strike w:val="0"/>
      <w:sz w:val="20"/>
      <w:u w:val="none"/>
    </w:rPr>
  </w:style>
  <w:style w:styleId="Style_27_ch" w:type="character">
    <w:name w:val="ConsPlusTextList"/>
    <w:link w:val="Style_27"/>
    <w:rPr>
      <w:rFonts w:ascii="Arial" w:hAnsi="Arial"/>
      <w:b w:val="0"/>
      <w:i w:val="0"/>
      <w:strike w:val="0"/>
      <w:sz w:val="20"/>
      <w:u w:val="none"/>
    </w:rPr>
  </w:style>
  <w:style w:styleId="Style_28" w:type="paragraph">
    <w:name w:val="Subtitle"/>
    <w:next w:val="Style_3"/>
    <w:link w:val="Style_28_ch"/>
    <w:uiPriority w:val="11"/>
    <w:qFormat/>
    <w:pPr>
      <w:ind/>
      <w:jc w:val="both"/>
    </w:pPr>
    <w:rPr>
      <w:rFonts w:ascii="XO Thames" w:hAnsi="XO Thames"/>
      <w:i w:val="1"/>
      <w:sz w:val="24"/>
    </w:rPr>
  </w:style>
  <w:style w:styleId="Style_28_ch" w:type="character">
    <w:name w:val="Subtitle"/>
    <w:link w:val="Style_28"/>
    <w:rPr>
      <w:rFonts w:ascii="XO Thames" w:hAnsi="XO Thames"/>
      <w:i w:val="1"/>
      <w:sz w:val="24"/>
    </w:rPr>
  </w:style>
  <w:style w:styleId="Style_29" w:type="paragraph">
    <w:name w:val="ConsPlusDocList"/>
    <w:link w:val="Style_29_ch"/>
    <w:pPr>
      <w:widowControl w:val="0"/>
      <w:ind/>
    </w:pPr>
    <w:rPr>
      <w:rFonts w:ascii="Courier New" w:hAnsi="Courier New"/>
      <w:b w:val="0"/>
      <w:i w:val="0"/>
      <w:strike w:val="0"/>
      <w:sz w:val="16"/>
      <w:u w:val="none"/>
    </w:rPr>
  </w:style>
  <w:style w:styleId="Style_29_ch" w:type="character">
    <w:name w:val="ConsPlusDocList"/>
    <w:link w:val="Style_29"/>
    <w:rPr>
      <w:rFonts w:ascii="Courier New" w:hAnsi="Courier New"/>
      <w:b w:val="0"/>
      <w:i w:val="0"/>
      <w:strike w:val="0"/>
      <w:sz w:val="16"/>
      <w:u w:val="none"/>
    </w:rPr>
  </w:style>
  <w:style w:styleId="Style_30" w:type="paragraph">
    <w:name w:val="Title"/>
    <w:next w:val="Style_3"/>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heading 4"/>
    <w:next w:val="Style_3"/>
    <w:link w:val="Style_31_ch"/>
    <w:uiPriority w:val="9"/>
    <w:qFormat/>
    <w:pPr>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heading 2"/>
    <w:next w:val="Style_3"/>
    <w:link w:val="Style_32_ch"/>
    <w:uiPriority w:val="9"/>
    <w:qFormat/>
    <w:pPr>
      <w:spacing w:after="120" w:before="120"/>
      <w:ind/>
      <w:jc w:val="both"/>
      <w:outlineLvl w:val="1"/>
    </w:pPr>
    <w:rPr>
      <w:rFonts w:ascii="XO Thames" w:hAnsi="XO Thames"/>
      <w:b w:val="1"/>
      <w:sz w:val="28"/>
    </w:rPr>
  </w:style>
  <w:style w:styleId="Style_32_ch" w:type="character">
    <w:name w:val="heading 2"/>
    <w:link w:val="Style_32"/>
    <w:rPr>
      <w:rFonts w:ascii="XO Thames" w:hAnsi="XO Thames"/>
      <w:b w:val="1"/>
      <w:sz w:val="28"/>
    </w:rPr>
  </w:style>
  <w:style w:styleId="Style_33" w:type="paragraph">
    <w:name w:val="Default Paragraph Font"/>
    <w:link w:val="Style_33_ch"/>
  </w:style>
  <w:style w:styleId="Style_33_ch" w:type="character">
    <w:name w:val="Default Paragraph Font"/>
    <w:link w:val="Style_33"/>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2026-06-18T05:50:41Z</dcterms:modified>
</cp:coreProperties>
</file>